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0192D" w14:textId="77777777" w:rsidR="00C33F90" w:rsidRPr="00C33F90" w:rsidRDefault="00C33F90" w:rsidP="00DA0340">
      <w:pPr>
        <w:spacing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C33F90">
        <w:rPr>
          <w:rFonts w:ascii="Times New Roman" w:eastAsia="Calibri" w:hAnsi="Times New Roman" w:cs="Times New Roman"/>
          <w:noProof/>
          <w:szCs w:val="24"/>
          <w:lang w:eastAsia="hr-HR"/>
        </w:rPr>
        <w:drawing>
          <wp:inline distT="0" distB="0" distL="0" distR="0" wp14:anchorId="2E25DE9C" wp14:editId="7DD9D98A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B1D5" w14:textId="77777777" w:rsidR="00C33F90" w:rsidRPr="00C33F90" w:rsidRDefault="00C33F90" w:rsidP="00DA0340">
      <w:pPr>
        <w:spacing w:before="60" w:after="168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3F90">
        <w:rPr>
          <w:rFonts w:ascii="Times New Roman" w:eastAsia="Calibri" w:hAnsi="Times New Roman" w:cs="Times New Roman"/>
          <w:sz w:val="28"/>
          <w:szCs w:val="28"/>
        </w:rPr>
        <w:t>VLADA REPUBLIKE HRVATSKE</w:t>
      </w:r>
    </w:p>
    <w:p w14:paraId="57AD1417" w14:textId="2DE04BD9" w:rsidR="00C33F90" w:rsidRPr="00C33F90" w:rsidRDefault="005D3027" w:rsidP="00DA0340">
      <w:pPr>
        <w:spacing w:after="2400" w:line="276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Zagreb, </w:t>
      </w:r>
      <w:r w:rsidR="005C4C4F">
        <w:rPr>
          <w:rFonts w:ascii="Times New Roman" w:eastAsia="Calibri" w:hAnsi="Times New Roman" w:cs="Times New Roman"/>
          <w:szCs w:val="24"/>
        </w:rPr>
        <w:t>3</w:t>
      </w:r>
      <w:r>
        <w:rPr>
          <w:rFonts w:ascii="Times New Roman" w:eastAsia="Calibri" w:hAnsi="Times New Roman" w:cs="Times New Roman"/>
          <w:szCs w:val="24"/>
        </w:rPr>
        <w:t>0</w:t>
      </w:r>
      <w:r w:rsidR="005C4C4F">
        <w:rPr>
          <w:rFonts w:ascii="Times New Roman" w:eastAsia="Calibri" w:hAnsi="Times New Roman" w:cs="Times New Roman"/>
          <w:szCs w:val="24"/>
        </w:rPr>
        <w:t>. srpnja</w:t>
      </w:r>
      <w:r w:rsidR="00015D7C">
        <w:rPr>
          <w:rFonts w:ascii="Times New Roman" w:eastAsia="Calibri" w:hAnsi="Times New Roman" w:cs="Times New Roman"/>
          <w:szCs w:val="24"/>
        </w:rPr>
        <w:t xml:space="preserve"> </w:t>
      </w:r>
      <w:r w:rsidR="00C33F90" w:rsidRPr="00C33F90">
        <w:rPr>
          <w:rFonts w:ascii="Times New Roman" w:eastAsia="Calibri" w:hAnsi="Times New Roman" w:cs="Times New Roman"/>
          <w:szCs w:val="24"/>
        </w:rPr>
        <w:t>20</w:t>
      </w:r>
      <w:r w:rsidR="002E5716">
        <w:rPr>
          <w:rFonts w:ascii="Times New Roman" w:eastAsia="Calibri" w:hAnsi="Times New Roman" w:cs="Times New Roman"/>
          <w:szCs w:val="24"/>
        </w:rPr>
        <w:t>20</w:t>
      </w:r>
      <w:r w:rsidR="007D5A19">
        <w:rPr>
          <w:rFonts w:ascii="Times New Roman" w:eastAsia="Calibri" w:hAnsi="Times New Roman" w:cs="Times New Roman"/>
          <w:szCs w:val="24"/>
        </w:rPr>
        <w:t xml:space="preserve">. 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1"/>
      </w:tblGrid>
      <w:tr w:rsidR="00C33F90" w:rsidRPr="00C33F90" w14:paraId="39662BC4" w14:textId="77777777" w:rsidTr="00C33F90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89CC9" w14:textId="77777777" w:rsidR="00C33F90" w:rsidRPr="00C33F90" w:rsidRDefault="00C33F90" w:rsidP="00DA0340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C33F90">
              <w:rPr>
                <w:rFonts w:ascii="Times New Roman" w:eastAsia="Calibri" w:hAnsi="Times New Roman"/>
                <w:b/>
                <w:smallCaps/>
                <w:szCs w:val="24"/>
              </w:rPr>
              <w:t>Predlagatelj</w:t>
            </w:r>
            <w:r w:rsidRPr="00C33F90">
              <w:rPr>
                <w:rFonts w:ascii="Times New Roman" w:eastAsia="Calibri" w:hAnsi="Times New Roman"/>
                <w:b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D38A1B" w14:textId="77777777" w:rsidR="00C33F90" w:rsidRPr="00C33F90" w:rsidRDefault="00C33F90" w:rsidP="00DA0340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 w:rsidRPr="00C33F90">
              <w:rPr>
                <w:rFonts w:ascii="Times New Roman" w:eastAsia="Calibri" w:hAnsi="Times New Roman"/>
                <w:szCs w:val="24"/>
              </w:rPr>
              <w:t>Ministarstvo mora, prometa i infrastrukture</w:t>
            </w:r>
          </w:p>
        </w:tc>
      </w:tr>
      <w:tr w:rsidR="00C33F90" w:rsidRPr="00C33F90" w14:paraId="76A61393" w14:textId="77777777" w:rsidTr="00C33F90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A9BEA5" w14:textId="77777777" w:rsidR="00C33F90" w:rsidRPr="00C33F90" w:rsidRDefault="0010105C" w:rsidP="00DA0340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b/>
                <w:smallCaps/>
                <w:szCs w:val="24"/>
              </w:rPr>
              <w:t xml:space="preserve">            </w:t>
            </w:r>
            <w:r w:rsidR="00C33F90" w:rsidRPr="00C33F90">
              <w:rPr>
                <w:rFonts w:ascii="Times New Roman" w:eastAsia="Calibri" w:hAnsi="Times New Roman"/>
                <w:b/>
                <w:smallCaps/>
                <w:szCs w:val="24"/>
              </w:rPr>
              <w:t>Predmet</w:t>
            </w:r>
            <w:r w:rsidR="00C33F90" w:rsidRPr="00C33F90">
              <w:rPr>
                <w:rFonts w:ascii="Times New Roman" w:eastAsia="Calibri" w:hAnsi="Times New Roman"/>
                <w:b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037B82" w14:textId="12B482F5" w:rsidR="00C33F90" w:rsidRPr="00C33F90" w:rsidRDefault="00C33F90" w:rsidP="00DA0340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 w:rsidRPr="00C33F90">
              <w:rPr>
                <w:rFonts w:ascii="Times New Roman" w:eastAsia="Calibri" w:hAnsi="Times New Roman"/>
                <w:szCs w:val="24"/>
              </w:rPr>
              <w:t xml:space="preserve">Prijedlog odluke o davanju </w:t>
            </w:r>
            <w:r w:rsidR="00C31C3C">
              <w:rPr>
                <w:rFonts w:ascii="Times New Roman" w:eastAsia="Calibri" w:hAnsi="Times New Roman"/>
                <w:szCs w:val="24"/>
              </w:rPr>
              <w:t xml:space="preserve">prethodne </w:t>
            </w:r>
            <w:r w:rsidRPr="00C33F90">
              <w:rPr>
                <w:rFonts w:ascii="Times New Roman" w:eastAsia="Calibri" w:hAnsi="Times New Roman"/>
                <w:szCs w:val="24"/>
              </w:rPr>
              <w:t xml:space="preserve">suglasnosti na Odluku </w:t>
            </w:r>
            <w:r w:rsidR="00C31C3C">
              <w:rPr>
                <w:rFonts w:ascii="Times New Roman" w:eastAsia="Calibri" w:hAnsi="Times New Roman"/>
                <w:szCs w:val="24"/>
              </w:rPr>
              <w:t>Upravnog vijeća Žup</w:t>
            </w:r>
            <w:r w:rsidR="00E42100">
              <w:rPr>
                <w:rFonts w:ascii="Times New Roman" w:eastAsia="Calibri" w:hAnsi="Times New Roman"/>
                <w:szCs w:val="24"/>
              </w:rPr>
              <w:t>anijske</w:t>
            </w:r>
            <w:r w:rsidR="00C31C3C">
              <w:rPr>
                <w:rFonts w:ascii="Times New Roman" w:eastAsia="Calibri" w:hAnsi="Times New Roman"/>
                <w:szCs w:val="24"/>
              </w:rPr>
              <w:t xml:space="preserve"> lučke upr</w:t>
            </w:r>
            <w:r w:rsidR="007D5A19">
              <w:rPr>
                <w:rFonts w:ascii="Times New Roman" w:eastAsia="Calibri" w:hAnsi="Times New Roman"/>
                <w:szCs w:val="24"/>
              </w:rPr>
              <w:t>ave Novi Vinodolski o produženju</w:t>
            </w:r>
            <w:r w:rsidR="00C31C3C">
              <w:rPr>
                <w:rFonts w:ascii="Times New Roman" w:eastAsia="Calibri" w:hAnsi="Times New Roman"/>
                <w:szCs w:val="24"/>
              </w:rPr>
              <w:t xml:space="preserve"> roka trajanja koncesije za obavljanje lučkih djelatnosti priveza i odveza brodova, jahti i brodica, koja zaht</w:t>
            </w:r>
            <w:r w:rsidR="00262370">
              <w:rPr>
                <w:rFonts w:ascii="Times New Roman" w:eastAsia="Calibri" w:hAnsi="Times New Roman"/>
                <w:szCs w:val="24"/>
              </w:rPr>
              <w:t>i</w:t>
            </w:r>
            <w:r w:rsidR="00C31C3C">
              <w:rPr>
                <w:rFonts w:ascii="Times New Roman" w:eastAsia="Calibri" w:hAnsi="Times New Roman"/>
                <w:szCs w:val="24"/>
              </w:rPr>
              <w:t>jeva izgradnju objekata lučke infrastrukture, na dijelu lučkog područja luke otvorene za javni promet lokalnog značaja</w:t>
            </w:r>
            <w:r w:rsidR="007D5A19">
              <w:rPr>
                <w:rFonts w:ascii="Times New Roman" w:eastAsia="Calibri" w:hAnsi="Times New Roman"/>
                <w:szCs w:val="24"/>
              </w:rPr>
              <w:t>, luke</w:t>
            </w:r>
            <w:r w:rsidR="00C31C3C">
              <w:rPr>
                <w:rFonts w:ascii="Times New Roman" w:eastAsia="Calibri" w:hAnsi="Times New Roman"/>
                <w:szCs w:val="24"/>
              </w:rPr>
              <w:t xml:space="preserve"> Muroskva, Grad Novi Vinodolski</w:t>
            </w:r>
          </w:p>
        </w:tc>
      </w:tr>
    </w:tbl>
    <w:p w14:paraId="5C49D713" w14:textId="77777777" w:rsidR="00C33F90" w:rsidRPr="00C33F90" w:rsidRDefault="00C33F90" w:rsidP="00DA0340">
      <w:pPr>
        <w:spacing w:line="276" w:lineRule="auto"/>
        <w:rPr>
          <w:rFonts w:ascii="Times New Roman" w:eastAsia="Calibri" w:hAnsi="Times New Roman" w:cs="Times New Roman"/>
          <w:szCs w:val="24"/>
        </w:rPr>
      </w:pPr>
    </w:p>
    <w:p w14:paraId="17CCEAAB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szCs w:val="24"/>
          <w:lang w:eastAsia="zh-CN"/>
        </w:rPr>
      </w:pPr>
    </w:p>
    <w:p w14:paraId="2B5351C7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367506DA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42949E94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5A94753F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C62D7CB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46FD3B6C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7BDD6C4E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7890F6E0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6C5BEA08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CF8301E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285AA440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385BEB51" w14:textId="77777777" w:rsidR="00C33F90" w:rsidRPr="00C33F90" w:rsidRDefault="00C33F90" w:rsidP="00DA0340">
      <w:pPr>
        <w:spacing w:before="0" w:after="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16B78BD0" w14:textId="77777777" w:rsidR="00503B0E" w:rsidRPr="00503B0E" w:rsidRDefault="00503B0E" w:rsidP="00503B0E">
      <w:pPr>
        <w:pBdr>
          <w:top w:val="single" w:sz="4" w:space="1" w:color="404040" w:themeColor="text1" w:themeTint="BF"/>
        </w:pBdr>
        <w:tabs>
          <w:tab w:val="center" w:pos="4536"/>
          <w:tab w:val="right" w:pos="9072"/>
        </w:tabs>
        <w:spacing w:before="0" w:after="0"/>
        <w:jc w:val="center"/>
        <w:rPr>
          <w:rFonts w:ascii="Times New Roman" w:eastAsia="Times New Roman" w:hAnsi="Times New Roman" w:cs="Times New Roman"/>
          <w:color w:val="404040" w:themeColor="text1" w:themeTint="BF"/>
          <w:spacing w:val="20"/>
          <w:sz w:val="20"/>
          <w:szCs w:val="24"/>
          <w:lang w:eastAsia="hr-HR"/>
        </w:rPr>
      </w:pPr>
      <w:bookmarkStart w:id="0" w:name="_GoBack"/>
      <w:bookmarkEnd w:id="0"/>
      <w:r w:rsidRPr="00503B0E">
        <w:rPr>
          <w:rFonts w:ascii="Times New Roman" w:eastAsia="Times New Roman" w:hAnsi="Times New Roman" w:cs="Times New Roman"/>
          <w:color w:val="404040" w:themeColor="text1" w:themeTint="BF"/>
          <w:spacing w:val="20"/>
          <w:sz w:val="20"/>
          <w:szCs w:val="24"/>
          <w:lang w:eastAsia="hr-HR"/>
        </w:rPr>
        <w:t>Banski dvori | Trg Sv. Marka 2  | 10000 Zagreb | tel. 01 4569 222 | vlada.gov.hr</w:t>
      </w:r>
    </w:p>
    <w:p w14:paraId="395F4184" w14:textId="77777777" w:rsidR="00D9694E" w:rsidRPr="0010105C" w:rsidRDefault="00C33F90" w:rsidP="00DA0340">
      <w:pPr>
        <w:spacing w:before="0" w:after="200" w:line="276" w:lineRule="auto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  <w:r w:rsidRPr="00C33F90">
        <w:rPr>
          <w:rFonts w:ascii="Times New Roman" w:eastAsia="Times New Roman" w:hAnsi="Times New Roman" w:cs="Times New Roman"/>
          <w:szCs w:val="24"/>
          <w:lang w:eastAsia="zh-CN"/>
        </w:rPr>
        <w:br w:type="page"/>
      </w:r>
    </w:p>
    <w:p w14:paraId="16613C8C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8B">
        <w:rPr>
          <w:rFonts w:ascii="Times New Roman" w:hAnsi="Times New Roman" w:cs="Times New Roman"/>
          <w:sz w:val="24"/>
          <w:szCs w:val="24"/>
        </w:rPr>
        <w:lastRenderedPageBreak/>
        <w:t xml:space="preserve">Na temelju </w:t>
      </w:r>
      <w:r w:rsidR="00947091" w:rsidRPr="00947091">
        <w:rPr>
          <w:rFonts w:ascii="Times New Roman" w:hAnsi="Times New Roman" w:cs="Times New Roman"/>
          <w:sz w:val="24"/>
          <w:szCs w:val="24"/>
        </w:rPr>
        <w:t>članka 31. stavka 2. Zakona o Vladi Republike Hrvatske (</w:t>
      </w:r>
      <w:r w:rsidR="00DA0340">
        <w:rPr>
          <w:rFonts w:ascii="Times New Roman" w:hAnsi="Times New Roman" w:cs="Times New Roman"/>
          <w:sz w:val="24"/>
          <w:szCs w:val="24"/>
        </w:rPr>
        <w:t>„</w:t>
      </w:r>
      <w:r w:rsidR="00947091" w:rsidRPr="00947091">
        <w:rPr>
          <w:rFonts w:ascii="Times New Roman" w:hAnsi="Times New Roman" w:cs="Times New Roman"/>
          <w:sz w:val="24"/>
          <w:szCs w:val="24"/>
        </w:rPr>
        <w:t>Narodne novi</w:t>
      </w:r>
      <w:r w:rsidR="00947091">
        <w:rPr>
          <w:rFonts w:ascii="Times New Roman" w:hAnsi="Times New Roman" w:cs="Times New Roman"/>
          <w:sz w:val="24"/>
          <w:szCs w:val="24"/>
        </w:rPr>
        <w:t>n</w:t>
      </w:r>
      <w:r w:rsidR="00E42100">
        <w:rPr>
          <w:rFonts w:ascii="Times New Roman" w:hAnsi="Times New Roman" w:cs="Times New Roman"/>
          <w:sz w:val="24"/>
          <w:szCs w:val="24"/>
        </w:rPr>
        <w:t>e</w:t>
      </w:r>
      <w:r w:rsidR="00DA0340">
        <w:rPr>
          <w:rFonts w:ascii="Times New Roman" w:hAnsi="Times New Roman" w:cs="Times New Roman"/>
          <w:sz w:val="24"/>
          <w:szCs w:val="24"/>
        </w:rPr>
        <w:t>“</w:t>
      </w:r>
      <w:r w:rsidR="00E42100">
        <w:rPr>
          <w:rFonts w:ascii="Times New Roman" w:hAnsi="Times New Roman" w:cs="Times New Roman"/>
          <w:sz w:val="24"/>
          <w:szCs w:val="24"/>
        </w:rPr>
        <w:t xml:space="preserve">, br. 150/11, 119/14, </w:t>
      </w:r>
      <w:r w:rsidR="00D1221E">
        <w:rPr>
          <w:rFonts w:ascii="Times New Roman" w:hAnsi="Times New Roman" w:cs="Times New Roman"/>
          <w:sz w:val="24"/>
          <w:szCs w:val="24"/>
        </w:rPr>
        <w:t>93/16</w:t>
      </w:r>
      <w:r w:rsidR="00E42100">
        <w:rPr>
          <w:rFonts w:ascii="Times New Roman" w:hAnsi="Times New Roman" w:cs="Times New Roman"/>
          <w:sz w:val="24"/>
          <w:szCs w:val="24"/>
        </w:rPr>
        <w:t xml:space="preserve"> i 116/18</w:t>
      </w:r>
      <w:r w:rsidR="00D1221E">
        <w:rPr>
          <w:rFonts w:ascii="Times New Roman" w:hAnsi="Times New Roman" w:cs="Times New Roman"/>
          <w:sz w:val="24"/>
          <w:szCs w:val="24"/>
        </w:rPr>
        <w:t>), a u vezi s</w:t>
      </w:r>
      <w:r w:rsidR="00947091">
        <w:rPr>
          <w:rFonts w:ascii="Times New Roman" w:hAnsi="Times New Roman" w:cs="Times New Roman"/>
          <w:sz w:val="24"/>
          <w:szCs w:val="24"/>
        </w:rPr>
        <w:t xml:space="preserve"> </w:t>
      </w:r>
      <w:r w:rsidR="00D1221E">
        <w:rPr>
          <w:rFonts w:ascii="Times New Roman" w:hAnsi="Times New Roman" w:cs="Times New Roman"/>
          <w:sz w:val="24"/>
          <w:szCs w:val="24"/>
        </w:rPr>
        <w:t xml:space="preserve">člankom </w:t>
      </w:r>
      <w:r w:rsidR="00DA0340">
        <w:rPr>
          <w:rFonts w:ascii="Times New Roman" w:hAnsi="Times New Roman" w:cs="Times New Roman"/>
          <w:sz w:val="24"/>
          <w:szCs w:val="24"/>
        </w:rPr>
        <w:t>67</w:t>
      </w:r>
      <w:r w:rsidR="00D1221E">
        <w:rPr>
          <w:rFonts w:ascii="Times New Roman" w:hAnsi="Times New Roman" w:cs="Times New Roman"/>
          <w:sz w:val="24"/>
          <w:szCs w:val="24"/>
        </w:rPr>
        <w:t>. stav</w:t>
      </w:r>
      <w:r w:rsidR="00EC592B">
        <w:rPr>
          <w:rFonts w:ascii="Times New Roman" w:hAnsi="Times New Roman" w:cs="Times New Roman"/>
          <w:sz w:val="24"/>
          <w:szCs w:val="24"/>
        </w:rPr>
        <w:t>k</w:t>
      </w:r>
      <w:r w:rsidR="00D1221E">
        <w:rPr>
          <w:rFonts w:ascii="Times New Roman" w:hAnsi="Times New Roman" w:cs="Times New Roman"/>
          <w:sz w:val="24"/>
          <w:szCs w:val="24"/>
        </w:rPr>
        <w:t>om</w:t>
      </w:r>
      <w:r w:rsidR="00726FAE" w:rsidRPr="00E2448B">
        <w:rPr>
          <w:rFonts w:ascii="Times New Roman" w:hAnsi="Times New Roman" w:cs="Times New Roman"/>
          <w:sz w:val="24"/>
          <w:szCs w:val="24"/>
        </w:rPr>
        <w:t xml:space="preserve"> </w:t>
      </w:r>
      <w:r w:rsidR="00DA0340">
        <w:rPr>
          <w:rFonts w:ascii="Times New Roman" w:hAnsi="Times New Roman" w:cs="Times New Roman"/>
          <w:sz w:val="24"/>
          <w:szCs w:val="24"/>
        </w:rPr>
        <w:t>6</w:t>
      </w:r>
      <w:r w:rsidR="00726FAE" w:rsidRPr="00E2448B">
        <w:rPr>
          <w:rFonts w:ascii="Times New Roman" w:hAnsi="Times New Roman" w:cs="Times New Roman"/>
          <w:sz w:val="24"/>
          <w:szCs w:val="24"/>
        </w:rPr>
        <w:t>. Zakona o pom</w:t>
      </w:r>
      <w:r w:rsidR="00E2448B">
        <w:rPr>
          <w:rFonts w:ascii="Times New Roman" w:hAnsi="Times New Roman" w:cs="Times New Roman"/>
          <w:sz w:val="24"/>
          <w:szCs w:val="24"/>
        </w:rPr>
        <w:t>orskom dobru i morskim lukama (</w:t>
      </w:r>
      <w:r w:rsidR="00DA0340">
        <w:rPr>
          <w:rFonts w:ascii="Times New Roman" w:hAnsi="Times New Roman" w:cs="Times New Roman"/>
          <w:sz w:val="24"/>
          <w:szCs w:val="24"/>
        </w:rPr>
        <w:t>„</w:t>
      </w:r>
      <w:r w:rsidR="00726FAE" w:rsidRPr="00E2448B">
        <w:rPr>
          <w:rFonts w:ascii="Times New Roman" w:hAnsi="Times New Roman" w:cs="Times New Roman"/>
          <w:sz w:val="24"/>
          <w:szCs w:val="24"/>
        </w:rPr>
        <w:t xml:space="preserve">Narodne </w:t>
      </w:r>
      <w:r w:rsidR="00E2448B">
        <w:rPr>
          <w:rFonts w:ascii="Times New Roman" w:hAnsi="Times New Roman" w:cs="Times New Roman"/>
          <w:sz w:val="24"/>
          <w:szCs w:val="24"/>
        </w:rPr>
        <w:t>novine</w:t>
      </w:r>
      <w:r w:rsidR="00DA0340">
        <w:rPr>
          <w:rFonts w:ascii="Times New Roman" w:hAnsi="Times New Roman" w:cs="Times New Roman"/>
          <w:sz w:val="24"/>
          <w:szCs w:val="24"/>
        </w:rPr>
        <w:t>“</w:t>
      </w:r>
      <w:r w:rsidR="00E2448B">
        <w:rPr>
          <w:rFonts w:ascii="Times New Roman" w:hAnsi="Times New Roman" w:cs="Times New Roman"/>
          <w:sz w:val="24"/>
          <w:szCs w:val="24"/>
        </w:rPr>
        <w:t>, br.</w:t>
      </w:r>
      <w:r w:rsidR="009B3800">
        <w:rPr>
          <w:rFonts w:ascii="Times New Roman" w:hAnsi="Times New Roman" w:cs="Times New Roman"/>
          <w:sz w:val="24"/>
          <w:szCs w:val="24"/>
        </w:rPr>
        <w:t xml:space="preserve"> 158/03, 100/04, 141/06, 38/09,</w:t>
      </w:r>
      <w:r w:rsidR="00E2448B">
        <w:rPr>
          <w:rFonts w:ascii="Times New Roman" w:hAnsi="Times New Roman" w:cs="Times New Roman"/>
          <w:sz w:val="24"/>
          <w:szCs w:val="24"/>
        </w:rPr>
        <w:t xml:space="preserve"> 123/</w:t>
      </w:r>
      <w:r w:rsidR="00726FAE" w:rsidRPr="00E2448B">
        <w:rPr>
          <w:rFonts w:ascii="Times New Roman" w:hAnsi="Times New Roman" w:cs="Times New Roman"/>
          <w:sz w:val="24"/>
          <w:szCs w:val="24"/>
        </w:rPr>
        <w:t>11</w:t>
      </w:r>
      <w:r w:rsidR="00320545">
        <w:rPr>
          <w:rFonts w:ascii="Times New Roman" w:hAnsi="Times New Roman" w:cs="Times New Roman"/>
          <w:sz w:val="24"/>
          <w:szCs w:val="24"/>
        </w:rPr>
        <w:t xml:space="preserve"> – </w:t>
      </w:r>
      <w:r w:rsidR="00992A91">
        <w:rPr>
          <w:rFonts w:ascii="Times New Roman" w:hAnsi="Times New Roman" w:cs="Times New Roman"/>
          <w:sz w:val="24"/>
          <w:szCs w:val="24"/>
        </w:rPr>
        <w:t>Odluka Ustavnog suda Republike Hrvatske</w:t>
      </w:r>
      <w:r w:rsidR="00E42100">
        <w:rPr>
          <w:rFonts w:ascii="Times New Roman" w:hAnsi="Times New Roman" w:cs="Times New Roman"/>
          <w:sz w:val="24"/>
          <w:szCs w:val="24"/>
        </w:rPr>
        <w:t xml:space="preserve">, </w:t>
      </w:r>
      <w:r w:rsidR="009B3800">
        <w:rPr>
          <w:rFonts w:ascii="Times New Roman" w:hAnsi="Times New Roman" w:cs="Times New Roman"/>
          <w:sz w:val="24"/>
          <w:szCs w:val="24"/>
        </w:rPr>
        <w:t>56/16</w:t>
      </w:r>
      <w:r w:rsidR="00E42100">
        <w:rPr>
          <w:rFonts w:ascii="Times New Roman" w:hAnsi="Times New Roman" w:cs="Times New Roman"/>
          <w:sz w:val="24"/>
          <w:szCs w:val="24"/>
        </w:rPr>
        <w:t xml:space="preserve"> i</w:t>
      </w:r>
      <w:r w:rsidR="00DA0340">
        <w:rPr>
          <w:rFonts w:ascii="Times New Roman" w:hAnsi="Times New Roman" w:cs="Times New Roman"/>
          <w:sz w:val="24"/>
          <w:szCs w:val="24"/>
        </w:rPr>
        <w:t xml:space="preserve"> </w:t>
      </w:r>
      <w:r w:rsidR="00E42100">
        <w:rPr>
          <w:rFonts w:ascii="Times New Roman" w:hAnsi="Times New Roman" w:cs="Times New Roman"/>
          <w:sz w:val="24"/>
          <w:szCs w:val="24"/>
        </w:rPr>
        <w:t>98/19</w:t>
      </w:r>
      <w:r w:rsidR="00726FAE" w:rsidRPr="00E2448B">
        <w:rPr>
          <w:rFonts w:ascii="Times New Roman" w:hAnsi="Times New Roman" w:cs="Times New Roman"/>
          <w:sz w:val="24"/>
          <w:szCs w:val="24"/>
        </w:rPr>
        <w:t>)</w:t>
      </w:r>
      <w:r w:rsidR="00FA0275" w:rsidRPr="00E2448B">
        <w:rPr>
          <w:rFonts w:ascii="Times New Roman" w:hAnsi="Times New Roman" w:cs="Times New Roman"/>
          <w:sz w:val="24"/>
          <w:szCs w:val="24"/>
        </w:rPr>
        <w:t xml:space="preserve"> </w:t>
      </w:r>
      <w:r w:rsidRPr="00E2448B">
        <w:rPr>
          <w:rFonts w:ascii="Times New Roman" w:hAnsi="Times New Roman" w:cs="Times New Roman"/>
          <w:sz w:val="24"/>
          <w:szCs w:val="24"/>
        </w:rPr>
        <w:t>Vlada Republike Hrvatske je na sjednici održanoj ___________________ donijela</w:t>
      </w:r>
    </w:p>
    <w:p w14:paraId="2B5C874D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F508B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1A77C" w14:textId="77777777" w:rsidR="00A26178" w:rsidRDefault="00A26178" w:rsidP="00DA034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603025D" w14:textId="77777777" w:rsidR="00DA0340" w:rsidRDefault="00DA0340" w:rsidP="00DA034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E53BF" w14:textId="3BD9C918" w:rsidR="00A26178" w:rsidRDefault="007D5A19" w:rsidP="00DA034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40">
        <w:rPr>
          <w:rFonts w:ascii="Times New Roman" w:hAnsi="Times New Roman" w:cs="Times New Roman"/>
          <w:b/>
          <w:sz w:val="24"/>
          <w:szCs w:val="24"/>
        </w:rPr>
        <w:t>O DAVANJU PRETHODNE SUGLASNOSTI NA ODLUKU UPRAVNOG VIJEĆA ŽUPANIJSKE LUČKE UPR</w:t>
      </w:r>
      <w:r>
        <w:rPr>
          <w:rFonts w:ascii="Times New Roman" w:hAnsi="Times New Roman" w:cs="Times New Roman"/>
          <w:b/>
          <w:sz w:val="24"/>
          <w:szCs w:val="24"/>
        </w:rPr>
        <w:t>AVE NOVI VINODOLSKI O PRODUŽENJU</w:t>
      </w:r>
      <w:r w:rsidRPr="00DA0340">
        <w:rPr>
          <w:rFonts w:ascii="Times New Roman" w:hAnsi="Times New Roman" w:cs="Times New Roman"/>
          <w:b/>
          <w:sz w:val="24"/>
          <w:szCs w:val="24"/>
        </w:rPr>
        <w:t xml:space="preserve"> ROKA TRAJANJA KONCESIJE ZA OBAVLJANJE LUČKIH DJELATNOSTI PRIVEZA I ODVEZA BRODOVA, JAHTI I BRODICA, KOJA ZAHT</w:t>
      </w:r>
      <w:r w:rsidR="00262370">
        <w:rPr>
          <w:rFonts w:ascii="Times New Roman" w:hAnsi="Times New Roman" w:cs="Times New Roman"/>
          <w:b/>
          <w:sz w:val="24"/>
          <w:szCs w:val="24"/>
        </w:rPr>
        <w:t>I</w:t>
      </w:r>
      <w:r w:rsidRPr="00DA0340">
        <w:rPr>
          <w:rFonts w:ascii="Times New Roman" w:hAnsi="Times New Roman" w:cs="Times New Roman"/>
          <w:b/>
          <w:sz w:val="24"/>
          <w:szCs w:val="24"/>
        </w:rPr>
        <w:t>JEVA IZGRADNJU OBJEKATA LUČKE INFRASTRUKTURE, NA DIJELU LUČKOG PODRUČJA LUKE OTVORENE ZA JAVNI PROMET LOKALNOG ZNAČAJA</w:t>
      </w:r>
      <w:r>
        <w:rPr>
          <w:rFonts w:ascii="Times New Roman" w:hAnsi="Times New Roman" w:cs="Times New Roman"/>
          <w:b/>
          <w:sz w:val="24"/>
          <w:szCs w:val="24"/>
        </w:rPr>
        <w:t>, LUKE</w:t>
      </w:r>
      <w:r w:rsidRPr="00DA0340">
        <w:rPr>
          <w:rFonts w:ascii="Times New Roman" w:hAnsi="Times New Roman" w:cs="Times New Roman"/>
          <w:b/>
          <w:sz w:val="24"/>
          <w:szCs w:val="24"/>
        </w:rPr>
        <w:t xml:space="preserve"> MUROSKVA, GRAD NOVI VINODOLSKI</w:t>
      </w:r>
    </w:p>
    <w:p w14:paraId="555F956F" w14:textId="77777777" w:rsidR="00181C8C" w:rsidRPr="00E2448B" w:rsidRDefault="00181C8C" w:rsidP="00DA034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4B55D" w14:textId="77777777" w:rsidR="00CC0623" w:rsidRPr="00E2448B" w:rsidRDefault="00DA0340" w:rsidP="00DA034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8B">
        <w:rPr>
          <w:rFonts w:ascii="Times New Roman" w:hAnsi="Times New Roman" w:cs="Times New Roman"/>
          <w:b/>
          <w:sz w:val="24"/>
          <w:szCs w:val="24"/>
        </w:rPr>
        <w:t>I.</w:t>
      </w:r>
    </w:p>
    <w:p w14:paraId="1CDE9C29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98F89" w14:textId="1943B44D" w:rsidR="00DA0340" w:rsidRPr="008A6F9A" w:rsidRDefault="00DD5704" w:rsidP="008A6F9A">
      <w:pPr>
        <w:rPr>
          <w:rFonts w:ascii="Times New Roman" w:eastAsiaTheme="minorEastAsia" w:hAnsi="Times New Roman" w:cs="Times New Roman"/>
          <w:szCs w:val="24"/>
          <w:lang w:eastAsia="zh-CN"/>
        </w:rPr>
      </w:pPr>
      <w:r w:rsidRPr="00E2448B">
        <w:rPr>
          <w:rFonts w:ascii="Times New Roman" w:hAnsi="Times New Roman" w:cs="Times New Roman"/>
          <w:szCs w:val="24"/>
        </w:rPr>
        <w:t xml:space="preserve">Daje se </w:t>
      </w:r>
      <w:r w:rsidR="00DA0340">
        <w:rPr>
          <w:rFonts w:ascii="Times New Roman" w:hAnsi="Times New Roman" w:cs="Times New Roman"/>
          <w:szCs w:val="24"/>
        </w:rPr>
        <w:t xml:space="preserve">prethodna </w:t>
      </w:r>
      <w:r w:rsidRPr="00E2448B">
        <w:rPr>
          <w:rFonts w:ascii="Times New Roman" w:hAnsi="Times New Roman" w:cs="Times New Roman"/>
          <w:szCs w:val="24"/>
        </w:rPr>
        <w:t xml:space="preserve">suglasnost </w:t>
      </w:r>
      <w:r w:rsidR="00DA0340">
        <w:rPr>
          <w:rFonts w:ascii="Times New Roman" w:hAnsi="Times New Roman" w:cs="Times New Roman"/>
          <w:szCs w:val="24"/>
        </w:rPr>
        <w:t xml:space="preserve">na </w:t>
      </w:r>
      <w:r w:rsidR="00DA0340" w:rsidRPr="00DA0340">
        <w:rPr>
          <w:rFonts w:ascii="Times New Roman" w:hAnsi="Times New Roman" w:cs="Times New Roman"/>
          <w:szCs w:val="24"/>
        </w:rPr>
        <w:t>Odluku o produžetku roka trajanja koncesije za obavljanje lučkih djelatnosti priveza i odveza brodova, jahti i brodica, koja zaht</w:t>
      </w:r>
      <w:r w:rsidR="00262370">
        <w:rPr>
          <w:rFonts w:ascii="Times New Roman" w:hAnsi="Times New Roman" w:cs="Times New Roman"/>
          <w:szCs w:val="24"/>
        </w:rPr>
        <w:t>i</w:t>
      </w:r>
      <w:r w:rsidR="00DA0340" w:rsidRPr="00DA0340">
        <w:rPr>
          <w:rFonts w:ascii="Times New Roman" w:hAnsi="Times New Roman" w:cs="Times New Roman"/>
          <w:szCs w:val="24"/>
        </w:rPr>
        <w:t>jeva izgradnju objekata lučke infrastrukture, na dijelu lučkog područja luke otvorene za javni promet lokalnog značaja Muroskva, Grad Novi Vinodolski</w:t>
      </w:r>
      <w:r w:rsidRPr="00E2448B">
        <w:rPr>
          <w:rFonts w:ascii="Times New Roman" w:hAnsi="Times New Roman" w:cs="Times New Roman"/>
          <w:szCs w:val="24"/>
        </w:rPr>
        <w:t xml:space="preserve">, klase: </w:t>
      </w:r>
      <w:r w:rsidR="00DA0340">
        <w:rPr>
          <w:rFonts w:ascii="Times New Roman" w:hAnsi="Times New Roman" w:cs="Times New Roman"/>
          <w:szCs w:val="24"/>
        </w:rPr>
        <w:t>342-01/19-01/11</w:t>
      </w:r>
      <w:r w:rsidRPr="00E2448B">
        <w:rPr>
          <w:rFonts w:ascii="Times New Roman" w:hAnsi="Times New Roman" w:cs="Times New Roman"/>
          <w:szCs w:val="24"/>
        </w:rPr>
        <w:t xml:space="preserve">, </w:t>
      </w:r>
      <w:r w:rsidR="002E5716">
        <w:rPr>
          <w:rFonts w:ascii="Times New Roman" w:hAnsi="Times New Roman" w:cs="Times New Roman"/>
          <w:szCs w:val="24"/>
        </w:rPr>
        <w:t xml:space="preserve">urbroja: </w:t>
      </w:r>
      <w:r w:rsidR="00DA0340">
        <w:rPr>
          <w:rFonts w:ascii="Times New Roman" w:hAnsi="Times New Roman" w:cs="Times New Roman"/>
          <w:szCs w:val="24"/>
        </w:rPr>
        <w:t>2170/02-20-19-9</w:t>
      </w:r>
      <w:r w:rsidR="008A6F9A">
        <w:rPr>
          <w:rFonts w:ascii="Times New Roman" w:hAnsi="Times New Roman" w:cs="Times New Roman"/>
          <w:szCs w:val="24"/>
        </w:rPr>
        <w:t xml:space="preserve">, </w:t>
      </w:r>
      <w:r w:rsidR="00262370">
        <w:rPr>
          <w:rFonts w:ascii="Times New Roman" w:hAnsi="Times New Roman" w:cs="Times New Roman"/>
          <w:szCs w:val="24"/>
        </w:rPr>
        <w:t>koju je donijelo</w:t>
      </w:r>
      <w:r w:rsidR="008A6F9A">
        <w:rPr>
          <w:rFonts w:ascii="Times New Roman" w:hAnsi="Times New Roman" w:cs="Times New Roman"/>
          <w:szCs w:val="24"/>
        </w:rPr>
        <w:t xml:space="preserve"> Upravno</w:t>
      </w:r>
      <w:r w:rsidR="008A6F9A" w:rsidRPr="008A6F9A">
        <w:rPr>
          <w:rFonts w:ascii="Times New Roman" w:hAnsi="Times New Roman" w:cs="Times New Roman"/>
          <w:szCs w:val="24"/>
        </w:rPr>
        <w:t xml:space="preserve"> vijeć</w:t>
      </w:r>
      <w:r w:rsidR="008A6F9A">
        <w:rPr>
          <w:rFonts w:ascii="Times New Roman" w:hAnsi="Times New Roman" w:cs="Times New Roman"/>
          <w:szCs w:val="24"/>
        </w:rPr>
        <w:t>e</w:t>
      </w:r>
      <w:r w:rsidR="008A6F9A" w:rsidRPr="008A6F9A">
        <w:rPr>
          <w:rFonts w:ascii="Times New Roman" w:hAnsi="Times New Roman" w:cs="Times New Roman"/>
          <w:szCs w:val="24"/>
        </w:rPr>
        <w:t xml:space="preserve"> Županijske lučke uprave Novi Vinodolski </w:t>
      </w:r>
      <w:r w:rsidR="008A6F9A">
        <w:rPr>
          <w:rFonts w:ascii="Times New Roman" w:hAnsi="Times New Roman" w:cs="Times New Roman"/>
          <w:szCs w:val="24"/>
        </w:rPr>
        <w:t xml:space="preserve">na sjednici održanoj </w:t>
      </w:r>
      <w:r w:rsidR="00DA0340">
        <w:rPr>
          <w:rFonts w:ascii="Times New Roman" w:hAnsi="Times New Roman" w:cs="Times New Roman"/>
          <w:szCs w:val="24"/>
        </w:rPr>
        <w:t xml:space="preserve">11. svibnja 2020. godine, </w:t>
      </w:r>
      <w:r w:rsidR="008A6F9A">
        <w:rPr>
          <w:rFonts w:ascii="Times New Roman" w:hAnsi="Times New Roman" w:cs="Times New Roman"/>
          <w:szCs w:val="24"/>
        </w:rPr>
        <w:t xml:space="preserve">a </w:t>
      </w:r>
      <w:r w:rsidR="00DA0340">
        <w:rPr>
          <w:rFonts w:ascii="Times New Roman" w:hAnsi="Times New Roman" w:cs="Times New Roman"/>
          <w:szCs w:val="24"/>
        </w:rPr>
        <w:t xml:space="preserve">kojom se </w:t>
      </w:r>
      <w:r w:rsidR="008A6F9A" w:rsidRPr="008A6F9A">
        <w:rPr>
          <w:rFonts w:ascii="Times New Roman" w:eastAsiaTheme="minorEastAsia" w:hAnsi="Times New Roman" w:cs="Times New Roman"/>
          <w:szCs w:val="24"/>
          <w:lang w:eastAsia="zh-CN"/>
        </w:rPr>
        <w:t xml:space="preserve">za koncesiju </w:t>
      </w:r>
      <w:r w:rsidR="008A6F9A">
        <w:rPr>
          <w:rFonts w:ascii="Times New Roman" w:eastAsiaTheme="minorEastAsia" w:hAnsi="Times New Roman" w:cs="Times New Roman"/>
          <w:szCs w:val="24"/>
          <w:lang w:eastAsia="zh-CN"/>
        </w:rPr>
        <w:t xml:space="preserve">dodijeljenu trgovačkom društvu Mitan Marina d.o.o. </w:t>
      </w:r>
      <w:r w:rsidR="008A6F9A" w:rsidRPr="008A6F9A">
        <w:rPr>
          <w:rFonts w:ascii="Times New Roman" w:eastAsiaTheme="minorEastAsia" w:hAnsi="Times New Roman" w:cs="Times New Roman"/>
          <w:szCs w:val="24"/>
          <w:lang w:eastAsia="zh-CN"/>
        </w:rPr>
        <w:t xml:space="preserve">produžuje rok trajanja koncesije </w:t>
      </w:r>
      <w:r w:rsidR="008A6F9A">
        <w:rPr>
          <w:rFonts w:ascii="Times New Roman" w:eastAsiaTheme="minorEastAsia" w:hAnsi="Times New Roman" w:cs="Times New Roman"/>
          <w:szCs w:val="24"/>
          <w:lang w:eastAsia="zh-CN"/>
        </w:rPr>
        <w:t>za 12 godina</w:t>
      </w:r>
      <w:r w:rsidR="0092474E">
        <w:rPr>
          <w:rFonts w:ascii="Times New Roman" w:eastAsiaTheme="minorEastAsia" w:hAnsi="Times New Roman" w:cs="Times New Roman"/>
          <w:szCs w:val="24"/>
          <w:lang w:eastAsia="zh-CN"/>
        </w:rPr>
        <w:t xml:space="preserve"> i povećava stalni dio koncesijske naknade.</w:t>
      </w:r>
    </w:p>
    <w:p w14:paraId="26A44EEA" w14:textId="77777777" w:rsidR="00FA7BAD" w:rsidRDefault="00FA7BAD" w:rsidP="00DA034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4402D" w14:textId="77777777" w:rsidR="00CC0623" w:rsidRPr="00E2448B" w:rsidRDefault="00CC0623" w:rsidP="00DA034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8B">
        <w:rPr>
          <w:rFonts w:ascii="Times New Roman" w:hAnsi="Times New Roman" w:cs="Times New Roman"/>
          <w:b/>
          <w:sz w:val="24"/>
          <w:szCs w:val="24"/>
        </w:rPr>
        <w:t>II.</w:t>
      </w:r>
    </w:p>
    <w:p w14:paraId="6ECEB7AA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F33E" w14:textId="77777777" w:rsidR="00CC0623" w:rsidRPr="00E2448B" w:rsidRDefault="005F74BF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8B">
        <w:rPr>
          <w:rFonts w:ascii="Times New Roman" w:hAnsi="Times New Roman" w:cs="Times New Roman"/>
          <w:sz w:val="24"/>
          <w:szCs w:val="24"/>
        </w:rPr>
        <w:t>Ova Odluka stupa na snagu dano</w:t>
      </w:r>
      <w:r w:rsidR="00E309A9">
        <w:rPr>
          <w:rFonts w:ascii="Times New Roman" w:hAnsi="Times New Roman" w:cs="Times New Roman"/>
          <w:sz w:val="24"/>
          <w:szCs w:val="24"/>
        </w:rPr>
        <w:t>m donošenja, a objavit će se u Narodnim novinama</w:t>
      </w:r>
      <w:r w:rsidR="00CC0623" w:rsidRPr="00E2448B">
        <w:rPr>
          <w:rFonts w:ascii="Times New Roman" w:hAnsi="Times New Roman" w:cs="Times New Roman"/>
          <w:sz w:val="24"/>
          <w:szCs w:val="24"/>
        </w:rPr>
        <w:t>.</w:t>
      </w:r>
    </w:p>
    <w:p w14:paraId="54483603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CFC89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0FFBE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FEC1F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8B">
        <w:rPr>
          <w:rFonts w:ascii="Times New Roman" w:hAnsi="Times New Roman" w:cs="Times New Roman"/>
          <w:sz w:val="24"/>
          <w:szCs w:val="24"/>
        </w:rPr>
        <w:t>Klasa:</w:t>
      </w:r>
    </w:p>
    <w:p w14:paraId="757241C4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8B">
        <w:rPr>
          <w:rFonts w:ascii="Times New Roman" w:hAnsi="Times New Roman" w:cs="Times New Roman"/>
          <w:sz w:val="24"/>
          <w:szCs w:val="24"/>
        </w:rPr>
        <w:t>Ur.broj:</w:t>
      </w:r>
    </w:p>
    <w:p w14:paraId="3B51FA9C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8B">
        <w:rPr>
          <w:rFonts w:ascii="Times New Roman" w:hAnsi="Times New Roman" w:cs="Times New Roman"/>
          <w:sz w:val="24"/>
          <w:szCs w:val="24"/>
        </w:rPr>
        <w:t>Zagreb,</w:t>
      </w:r>
    </w:p>
    <w:p w14:paraId="5307F6A2" w14:textId="77777777" w:rsidR="00CC0623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D7506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F4EA9" w14:textId="77777777" w:rsidR="00CC0623" w:rsidRPr="00E2448B" w:rsidRDefault="00CC0623" w:rsidP="00DA0340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095706" w14:textId="77777777" w:rsidR="00CC0623" w:rsidRPr="00E2448B" w:rsidRDefault="00CC0623" w:rsidP="00DA0340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448B"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315C72C6" w14:textId="77777777" w:rsidR="00CC0623" w:rsidRPr="00E2448B" w:rsidRDefault="00CC0623" w:rsidP="00DA0340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ABD77E" w14:textId="77777777" w:rsidR="00CC0623" w:rsidRPr="008A6F9A" w:rsidRDefault="007B4434" w:rsidP="008A6F9A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sc</w:t>
      </w:r>
      <w:r w:rsidR="005D44F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800">
        <w:rPr>
          <w:rFonts w:ascii="Times New Roman" w:hAnsi="Times New Roman" w:cs="Times New Roman"/>
          <w:b/>
          <w:sz w:val="24"/>
          <w:szCs w:val="24"/>
        </w:rPr>
        <w:t>Andrej Plenković</w:t>
      </w:r>
    </w:p>
    <w:p w14:paraId="5576D424" w14:textId="77777777" w:rsidR="00CC0623" w:rsidRPr="00E2448B" w:rsidRDefault="00CC0623" w:rsidP="00DA03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53AF9" w14:textId="77777777" w:rsidR="00D540F8" w:rsidRPr="00E2448B" w:rsidRDefault="002D0738" w:rsidP="00DA0340">
      <w:pPr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25A450C1" w14:textId="77777777" w:rsidR="00EB0329" w:rsidRDefault="00701D78" w:rsidP="00EB0329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DB39F1">
        <w:rPr>
          <w:rFonts w:ascii="Times New Roman" w:eastAsia="Calibri" w:hAnsi="Times New Roman" w:cs="Times New Roman"/>
          <w:b/>
          <w:bCs/>
          <w:szCs w:val="24"/>
        </w:rPr>
        <w:lastRenderedPageBreak/>
        <w:t>OBRAZLOŽENJE</w:t>
      </w:r>
    </w:p>
    <w:p w14:paraId="2BBABDFA" w14:textId="77777777" w:rsidR="00EB0329" w:rsidRDefault="00701D78" w:rsidP="00EB0329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 w:rsidRPr="00DB39F1">
        <w:rPr>
          <w:rFonts w:ascii="Times New Roman" w:eastAsia="Calibri" w:hAnsi="Times New Roman" w:cs="Times New Roman"/>
          <w:bCs/>
          <w:szCs w:val="24"/>
        </w:rPr>
        <w:t xml:space="preserve">Temeljem članka </w:t>
      </w:r>
      <w:r w:rsidR="00EB0329">
        <w:rPr>
          <w:rFonts w:ascii="Times New Roman" w:eastAsia="Calibri" w:hAnsi="Times New Roman" w:cs="Times New Roman"/>
          <w:bCs/>
          <w:szCs w:val="24"/>
        </w:rPr>
        <w:t>67</w:t>
      </w:r>
      <w:r w:rsidR="00D770EF">
        <w:rPr>
          <w:rFonts w:ascii="Times New Roman" w:eastAsia="Calibri" w:hAnsi="Times New Roman" w:cs="Times New Roman"/>
          <w:bCs/>
          <w:szCs w:val="24"/>
        </w:rPr>
        <w:t>. stav</w:t>
      </w:r>
      <w:r w:rsidRPr="00DB39F1">
        <w:rPr>
          <w:rFonts w:ascii="Times New Roman" w:eastAsia="Calibri" w:hAnsi="Times New Roman" w:cs="Times New Roman"/>
          <w:bCs/>
          <w:szCs w:val="24"/>
        </w:rPr>
        <w:t xml:space="preserve">ka </w:t>
      </w:r>
      <w:r w:rsidR="00EB0329">
        <w:rPr>
          <w:rFonts w:ascii="Times New Roman" w:eastAsia="Calibri" w:hAnsi="Times New Roman" w:cs="Times New Roman"/>
          <w:bCs/>
          <w:szCs w:val="24"/>
        </w:rPr>
        <w:t>6</w:t>
      </w:r>
      <w:r w:rsidRPr="00DB39F1">
        <w:rPr>
          <w:rFonts w:ascii="Times New Roman" w:eastAsia="Calibri" w:hAnsi="Times New Roman" w:cs="Times New Roman"/>
          <w:bCs/>
          <w:szCs w:val="24"/>
        </w:rPr>
        <w:t xml:space="preserve">. Zakona o pomorskom dobru i morskim lukama („Narodne novine“, br. 158/03, </w:t>
      </w:r>
      <w:r w:rsidR="00EB0329">
        <w:rPr>
          <w:rFonts w:ascii="Times New Roman" w:eastAsia="Calibri" w:hAnsi="Times New Roman" w:cs="Times New Roman"/>
          <w:bCs/>
          <w:szCs w:val="24"/>
        </w:rPr>
        <w:t xml:space="preserve">100/04, 141/06, 38/09, 123/11, </w:t>
      </w:r>
      <w:r w:rsidRPr="00DB39F1">
        <w:rPr>
          <w:rFonts w:ascii="Times New Roman" w:eastAsia="Calibri" w:hAnsi="Times New Roman" w:cs="Times New Roman"/>
          <w:bCs/>
          <w:szCs w:val="24"/>
        </w:rPr>
        <w:t>56/16</w:t>
      </w:r>
      <w:r w:rsidR="00EB0329">
        <w:rPr>
          <w:rFonts w:ascii="Times New Roman" w:eastAsia="Calibri" w:hAnsi="Times New Roman" w:cs="Times New Roman"/>
          <w:bCs/>
          <w:szCs w:val="24"/>
        </w:rPr>
        <w:t xml:space="preserve"> i 98/19</w:t>
      </w:r>
      <w:r w:rsidRPr="00DB39F1">
        <w:rPr>
          <w:rFonts w:ascii="Times New Roman" w:eastAsia="Calibri" w:hAnsi="Times New Roman" w:cs="Times New Roman"/>
          <w:bCs/>
          <w:szCs w:val="24"/>
        </w:rPr>
        <w:t xml:space="preserve">), </w:t>
      </w:r>
      <w:r w:rsidR="00EB0329">
        <w:rPr>
          <w:rFonts w:ascii="Times New Roman" w:eastAsia="Calibri" w:hAnsi="Times New Roman" w:cs="Times New Roman"/>
          <w:bCs/>
          <w:szCs w:val="24"/>
        </w:rPr>
        <w:t xml:space="preserve">lučka uprava može iznimno, na zahtjev ovlaštenika, </w:t>
      </w:r>
      <w:r w:rsidR="00D770EF">
        <w:rPr>
          <w:rFonts w:ascii="Times New Roman" w:eastAsia="Calibri" w:hAnsi="Times New Roman" w:cs="Times New Roman"/>
          <w:bCs/>
          <w:szCs w:val="24"/>
        </w:rPr>
        <w:t xml:space="preserve">uz prethodnu suglasnost Vlade Republike Hrvatske, produžiti rok trajanja koncesije do ukupno 50 godina te sukladno tome izmijeniti i ostale uvjete iz odluke i ugovora  o koncesiju </w:t>
      </w:r>
      <w:r w:rsidR="00067F04">
        <w:rPr>
          <w:rFonts w:ascii="Times New Roman" w:eastAsia="Calibri" w:hAnsi="Times New Roman" w:cs="Times New Roman"/>
          <w:bCs/>
          <w:szCs w:val="24"/>
        </w:rPr>
        <w:t xml:space="preserve">u </w:t>
      </w:r>
      <w:r w:rsidR="00D770EF">
        <w:rPr>
          <w:rFonts w:ascii="Times New Roman" w:eastAsia="Calibri" w:hAnsi="Times New Roman" w:cs="Times New Roman"/>
          <w:bCs/>
          <w:szCs w:val="24"/>
        </w:rPr>
        <w:t xml:space="preserve">slučaju ako nastupi viša sila ili ako nove investicije to gospodarski opravdavaju. </w:t>
      </w:r>
    </w:p>
    <w:p w14:paraId="3616ECB3" w14:textId="77777777" w:rsidR="0092474E" w:rsidRDefault="0092474E" w:rsidP="00EB0329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 w:rsidRPr="0092474E">
        <w:rPr>
          <w:rFonts w:ascii="Times New Roman" w:eastAsia="Calibri" w:hAnsi="Times New Roman" w:cs="Times New Roman"/>
          <w:bCs/>
          <w:szCs w:val="24"/>
        </w:rPr>
        <w:t xml:space="preserve">Ministarstvo mora, prometa i infrastrukture zaprimilo je od </w:t>
      </w:r>
      <w:r>
        <w:rPr>
          <w:rFonts w:ascii="Times New Roman" w:eastAsia="Calibri" w:hAnsi="Times New Roman" w:cs="Times New Roman"/>
          <w:bCs/>
          <w:szCs w:val="24"/>
        </w:rPr>
        <w:t xml:space="preserve">strane Županijske lučke uprave Novi Vinodolski </w:t>
      </w:r>
      <w:r w:rsidRPr="0092474E">
        <w:rPr>
          <w:rFonts w:ascii="Times New Roman" w:eastAsia="Calibri" w:hAnsi="Times New Roman" w:cs="Times New Roman"/>
          <w:bCs/>
          <w:szCs w:val="24"/>
        </w:rPr>
        <w:t>zahtjev za davanjem suglasnosti</w:t>
      </w:r>
      <w:r>
        <w:rPr>
          <w:rFonts w:ascii="Times New Roman" w:eastAsia="Calibri" w:hAnsi="Times New Roman" w:cs="Times New Roman"/>
          <w:bCs/>
          <w:szCs w:val="24"/>
        </w:rPr>
        <w:t xml:space="preserve"> na Odluku </w:t>
      </w:r>
      <w:r w:rsidRPr="0092474E">
        <w:rPr>
          <w:rFonts w:ascii="Times New Roman" w:eastAsia="Calibri" w:hAnsi="Times New Roman" w:cs="Times New Roman"/>
          <w:bCs/>
          <w:szCs w:val="24"/>
        </w:rPr>
        <w:t>Upravnog vijeća Županijske lučke uprave Novi Vinodolski o produžetku roka trajanja koncesije za obavljanje lučkih djelatnosti priveza i odveza brodova, jahti i brodica, koja zahtjeva izgradnju objekata lučke infrastrukture, na dijelu lučkog područja luke otvorene za javni promet lokalnog značaja Muroskva, Grad Novi Vinodolski</w:t>
      </w:r>
      <w:r w:rsidR="00067F04">
        <w:rPr>
          <w:rFonts w:ascii="Times New Roman" w:eastAsia="Calibri" w:hAnsi="Times New Roman" w:cs="Times New Roman"/>
          <w:bCs/>
          <w:szCs w:val="24"/>
        </w:rPr>
        <w:t>,</w:t>
      </w:r>
      <w:r w:rsidR="00067F04" w:rsidRPr="00067F04">
        <w:t xml:space="preserve"> </w:t>
      </w:r>
      <w:r w:rsidR="00067F04" w:rsidRPr="00067F04">
        <w:rPr>
          <w:rFonts w:ascii="Times New Roman" w:eastAsia="Calibri" w:hAnsi="Times New Roman" w:cs="Times New Roman"/>
          <w:bCs/>
          <w:szCs w:val="24"/>
        </w:rPr>
        <w:t xml:space="preserve">klase: 342-01/19-01/11, urbroja: 2170/02-20-19-9, </w:t>
      </w:r>
      <w:r w:rsidR="00067F04">
        <w:rPr>
          <w:rFonts w:ascii="Times New Roman" w:eastAsia="Calibri" w:hAnsi="Times New Roman" w:cs="Times New Roman"/>
          <w:bCs/>
          <w:szCs w:val="24"/>
        </w:rPr>
        <w:t xml:space="preserve">od 11. svibnja 2020. godine, a kojom se </w:t>
      </w:r>
      <w:r w:rsidR="00067F04" w:rsidRPr="00067F04">
        <w:rPr>
          <w:rFonts w:ascii="Times New Roman" w:eastAsia="Calibri" w:hAnsi="Times New Roman" w:cs="Times New Roman"/>
          <w:bCs/>
          <w:szCs w:val="24"/>
        </w:rPr>
        <w:t>produžuje rok trajanja koncesije za 12 godina i povećava stalni dio koncesijske naknade</w:t>
      </w:r>
      <w:r w:rsidR="00067F04">
        <w:rPr>
          <w:rFonts w:ascii="Times New Roman" w:eastAsia="Calibri" w:hAnsi="Times New Roman" w:cs="Times New Roman"/>
          <w:bCs/>
          <w:szCs w:val="24"/>
        </w:rPr>
        <w:t xml:space="preserve"> sa 118.124,00 kuna na 177.186,00 kuna godišnje.</w:t>
      </w:r>
    </w:p>
    <w:p w14:paraId="28835071" w14:textId="77777777" w:rsidR="0092474E" w:rsidRDefault="00067F04" w:rsidP="00067F04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 xml:space="preserve">Ovlaštenik predmetne koncesije je društvo Mitan Marina d.o.o. </w:t>
      </w:r>
      <w:r w:rsidR="00F940CB">
        <w:rPr>
          <w:rFonts w:ascii="Times New Roman" w:eastAsia="Calibri" w:hAnsi="Times New Roman" w:cs="Times New Roman"/>
          <w:bCs/>
          <w:szCs w:val="24"/>
        </w:rPr>
        <w:t xml:space="preserve">(prije: Navicon d.o.o.) </w:t>
      </w:r>
      <w:r>
        <w:rPr>
          <w:rFonts w:ascii="Times New Roman" w:eastAsia="Calibri" w:hAnsi="Times New Roman" w:cs="Times New Roman"/>
          <w:bCs/>
          <w:szCs w:val="24"/>
        </w:rPr>
        <w:t xml:space="preserve">temeljem </w:t>
      </w:r>
      <w:r w:rsidR="0092474E">
        <w:rPr>
          <w:rFonts w:ascii="Times New Roman" w:eastAsia="Calibri" w:hAnsi="Times New Roman" w:cs="Times New Roman"/>
          <w:bCs/>
          <w:szCs w:val="24"/>
        </w:rPr>
        <w:t xml:space="preserve">Odluke o davanju koncesije broj ZLUNV-K-01/2014 od </w:t>
      </w:r>
      <w:r>
        <w:rPr>
          <w:rFonts w:ascii="Times New Roman" w:eastAsia="Calibri" w:hAnsi="Times New Roman" w:cs="Times New Roman"/>
          <w:bCs/>
          <w:szCs w:val="24"/>
        </w:rPr>
        <w:t xml:space="preserve">dana </w:t>
      </w:r>
      <w:r w:rsidR="0092474E">
        <w:rPr>
          <w:rFonts w:ascii="Times New Roman" w:eastAsia="Calibri" w:hAnsi="Times New Roman" w:cs="Times New Roman"/>
          <w:bCs/>
          <w:szCs w:val="24"/>
        </w:rPr>
        <w:t>6</w:t>
      </w:r>
      <w:r>
        <w:rPr>
          <w:rFonts w:ascii="Times New Roman" w:eastAsia="Calibri" w:hAnsi="Times New Roman" w:cs="Times New Roman"/>
          <w:bCs/>
          <w:szCs w:val="24"/>
        </w:rPr>
        <w:t>.</w:t>
      </w:r>
      <w:r w:rsidR="0092474E">
        <w:rPr>
          <w:rFonts w:ascii="Times New Roman" w:eastAsia="Calibri" w:hAnsi="Times New Roman" w:cs="Times New Roman"/>
          <w:bCs/>
          <w:szCs w:val="24"/>
        </w:rPr>
        <w:t xml:space="preserve"> studenog 2014. </w:t>
      </w:r>
      <w:r w:rsidR="00E2651E">
        <w:rPr>
          <w:rFonts w:ascii="Times New Roman" w:eastAsia="Calibri" w:hAnsi="Times New Roman" w:cs="Times New Roman"/>
          <w:bCs/>
          <w:szCs w:val="24"/>
        </w:rPr>
        <w:t>godine</w:t>
      </w:r>
      <w:r w:rsidR="00AE0CC9">
        <w:rPr>
          <w:rFonts w:ascii="Times New Roman" w:eastAsia="Calibri" w:hAnsi="Times New Roman" w:cs="Times New Roman"/>
          <w:bCs/>
          <w:szCs w:val="24"/>
        </w:rPr>
        <w:t>,</w:t>
      </w:r>
      <w:r w:rsidR="00A165F3">
        <w:rPr>
          <w:rFonts w:ascii="Times New Roman" w:eastAsia="Calibri" w:hAnsi="Times New Roman" w:cs="Times New Roman"/>
          <w:bCs/>
          <w:szCs w:val="24"/>
        </w:rPr>
        <w:t xml:space="preserve"> Ugovor</w:t>
      </w:r>
      <w:r>
        <w:rPr>
          <w:rFonts w:ascii="Times New Roman" w:eastAsia="Calibri" w:hAnsi="Times New Roman" w:cs="Times New Roman"/>
          <w:bCs/>
          <w:szCs w:val="24"/>
        </w:rPr>
        <w:t>a</w:t>
      </w:r>
      <w:r w:rsidR="00A165F3">
        <w:rPr>
          <w:rFonts w:ascii="Times New Roman" w:eastAsia="Calibri" w:hAnsi="Times New Roman" w:cs="Times New Roman"/>
          <w:bCs/>
          <w:szCs w:val="24"/>
        </w:rPr>
        <w:t xml:space="preserve"> o koncesiji </w:t>
      </w:r>
      <w:r>
        <w:rPr>
          <w:rFonts w:ascii="Times New Roman" w:eastAsia="Calibri" w:hAnsi="Times New Roman" w:cs="Times New Roman"/>
          <w:bCs/>
          <w:szCs w:val="24"/>
        </w:rPr>
        <w:t>od</w:t>
      </w:r>
      <w:r w:rsidR="00AE0CC9">
        <w:rPr>
          <w:rFonts w:ascii="Times New Roman" w:eastAsia="Calibri" w:hAnsi="Times New Roman" w:cs="Times New Roman"/>
          <w:bCs/>
          <w:szCs w:val="24"/>
        </w:rPr>
        <w:t xml:space="preserve"> dana 23. prosinca 2014. godine, Dodatka br. </w:t>
      </w:r>
      <w:r w:rsidR="00F940CB">
        <w:rPr>
          <w:rFonts w:ascii="Times New Roman" w:eastAsia="Calibri" w:hAnsi="Times New Roman" w:cs="Times New Roman"/>
          <w:bCs/>
          <w:szCs w:val="24"/>
        </w:rPr>
        <w:t>I</w:t>
      </w:r>
      <w:r w:rsidR="00BA099B">
        <w:rPr>
          <w:rFonts w:ascii="Times New Roman" w:eastAsia="Calibri" w:hAnsi="Times New Roman" w:cs="Times New Roman"/>
          <w:bCs/>
          <w:szCs w:val="24"/>
        </w:rPr>
        <w:t>.</w:t>
      </w:r>
      <w:r w:rsidR="00F940CB">
        <w:rPr>
          <w:rFonts w:ascii="Times New Roman" w:eastAsia="Calibri" w:hAnsi="Times New Roman" w:cs="Times New Roman"/>
          <w:bCs/>
          <w:szCs w:val="24"/>
        </w:rPr>
        <w:t xml:space="preserve"> Ugovoru o koncesiji od 21. veljače 2017. godine, Dodatka br, II</w:t>
      </w:r>
      <w:r w:rsidR="00BA099B">
        <w:rPr>
          <w:rFonts w:ascii="Times New Roman" w:eastAsia="Calibri" w:hAnsi="Times New Roman" w:cs="Times New Roman"/>
          <w:bCs/>
          <w:szCs w:val="24"/>
        </w:rPr>
        <w:t>.</w:t>
      </w:r>
      <w:r w:rsidR="00F940CB">
        <w:rPr>
          <w:rFonts w:ascii="Times New Roman" w:eastAsia="Calibri" w:hAnsi="Times New Roman" w:cs="Times New Roman"/>
          <w:bCs/>
          <w:szCs w:val="24"/>
        </w:rPr>
        <w:t xml:space="preserve"> Ugovoru o koncesiji od 04. svibnja 2017. godine, Dodatka br. III. Ugovoru o koncesiji od 06. ožujka 2018. godine i Dodatka </w:t>
      </w:r>
      <w:r w:rsidR="00BA099B">
        <w:rPr>
          <w:rFonts w:ascii="Times New Roman" w:eastAsia="Calibri" w:hAnsi="Times New Roman" w:cs="Times New Roman"/>
          <w:bCs/>
          <w:szCs w:val="24"/>
        </w:rPr>
        <w:t xml:space="preserve">br. </w:t>
      </w:r>
      <w:r w:rsidR="00F940CB">
        <w:rPr>
          <w:rFonts w:ascii="Times New Roman" w:eastAsia="Calibri" w:hAnsi="Times New Roman" w:cs="Times New Roman"/>
          <w:bCs/>
          <w:szCs w:val="24"/>
        </w:rPr>
        <w:t>IV</w:t>
      </w:r>
      <w:r w:rsidR="00BA099B">
        <w:rPr>
          <w:rFonts w:ascii="Times New Roman" w:eastAsia="Calibri" w:hAnsi="Times New Roman" w:cs="Times New Roman"/>
          <w:bCs/>
          <w:szCs w:val="24"/>
        </w:rPr>
        <w:t>.</w:t>
      </w:r>
      <w:r w:rsidR="00F940CB">
        <w:rPr>
          <w:rFonts w:ascii="Times New Roman" w:eastAsia="Calibri" w:hAnsi="Times New Roman" w:cs="Times New Roman"/>
          <w:bCs/>
          <w:szCs w:val="24"/>
        </w:rPr>
        <w:t xml:space="preserve"> Ugovoru o koncesiji od 16. ožujka 2018. godine.</w:t>
      </w:r>
      <w:r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E2651E">
        <w:rPr>
          <w:rFonts w:ascii="Times New Roman" w:eastAsia="Calibri" w:hAnsi="Times New Roman" w:cs="Times New Roman"/>
          <w:bCs/>
          <w:szCs w:val="24"/>
        </w:rPr>
        <w:t>K</w:t>
      </w:r>
      <w:r>
        <w:rPr>
          <w:rFonts w:ascii="Times New Roman" w:eastAsia="Calibri" w:hAnsi="Times New Roman" w:cs="Times New Roman"/>
          <w:bCs/>
          <w:szCs w:val="24"/>
        </w:rPr>
        <w:t>oncesija je dana na vremensko razdoblje od 29 go</w:t>
      </w:r>
      <w:r w:rsidR="00E2651E">
        <w:rPr>
          <w:rFonts w:ascii="Times New Roman" w:eastAsia="Calibri" w:hAnsi="Times New Roman" w:cs="Times New Roman"/>
          <w:bCs/>
          <w:szCs w:val="24"/>
        </w:rPr>
        <w:t xml:space="preserve">dina za </w:t>
      </w:r>
      <w:r w:rsidR="00E2651E" w:rsidRPr="00E2651E">
        <w:rPr>
          <w:rFonts w:ascii="Times New Roman" w:eastAsia="Calibri" w:hAnsi="Times New Roman" w:cs="Times New Roman"/>
          <w:bCs/>
          <w:szCs w:val="24"/>
        </w:rPr>
        <w:t>obavljanje lučkih djelatnosti priveza i odveza brodova, jahti i brodica, koja zahtjeva izgradnju objekata lučke infrastrukture, na dijelu lučkog područja luke otvorene za javni promet lokalnog značaja Muroskva, Grad Novi Vinodolski</w:t>
      </w:r>
      <w:r w:rsidR="00E2651E">
        <w:rPr>
          <w:rFonts w:ascii="Times New Roman" w:eastAsia="Calibri" w:hAnsi="Times New Roman" w:cs="Times New Roman"/>
          <w:bCs/>
          <w:szCs w:val="24"/>
        </w:rPr>
        <w:t xml:space="preserve">. </w:t>
      </w:r>
    </w:p>
    <w:p w14:paraId="50B1C87B" w14:textId="77777777" w:rsidR="00F54683" w:rsidRDefault="00F54683" w:rsidP="00067F04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Dodatkom I. Ugovoru o koncesiji ispravljen je odnos kopnenog i morskog dijela luke</w:t>
      </w:r>
      <w:r w:rsidR="0004232E">
        <w:rPr>
          <w:rFonts w:ascii="Times New Roman" w:eastAsia="Calibri" w:hAnsi="Times New Roman" w:cs="Times New Roman"/>
          <w:bCs/>
          <w:szCs w:val="24"/>
        </w:rPr>
        <w:t xml:space="preserve"> te izmijenjene čestice zemljišta koje čine luku budući da je provedena parcelacija</w:t>
      </w:r>
      <w:r>
        <w:rPr>
          <w:rFonts w:ascii="Times New Roman" w:eastAsia="Calibri" w:hAnsi="Times New Roman" w:cs="Times New Roman"/>
          <w:bCs/>
          <w:szCs w:val="24"/>
        </w:rPr>
        <w:t>, Dodatkom br. II</w:t>
      </w:r>
      <w:r w:rsidR="0004232E">
        <w:rPr>
          <w:rFonts w:ascii="Times New Roman" w:eastAsia="Calibri" w:hAnsi="Times New Roman" w:cs="Times New Roman"/>
          <w:bCs/>
          <w:szCs w:val="24"/>
        </w:rPr>
        <w:t>.</w:t>
      </w:r>
      <w:r>
        <w:rPr>
          <w:rFonts w:ascii="Times New Roman" w:eastAsia="Calibri" w:hAnsi="Times New Roman" w:cs="Times New Roman"/>
          <w:bCs/>
          <w:szCs w:val="24"/>
        </w:rPr>
        <w:t xml:space="preserve"> Ugovoru  o koncesiji </w:t>
      </w:r>
      <w:r w:rsidR="0004232E">
        <w:rPr>
          <w:rFonts w:ascii="Times New Roman" w:eastAsia="Calibri" w:hAnsi="Times New Roman" w:cs="Times New Roman"/>
          <w:bCs/>
          <w:szCs w:val="24"/>
        </w:rPr>
        <w:t xml:space="preserve">obuhvat luke je podijeljen u zone i to operativni dio, komunalni dio i nautički dio, definirano pravo ovlaštenika koncesije na gospodarsko korištenje samo nautičkog dijela luka, definirane su lučke djelatnosti koje koncesionar ima pravo obavljati u pojedinoj zoni luke, smanjen je iznos promjenjivog dijela naknade za koncesiju s 3% na 2% prihoda,  </w:t>
      </w:r>
      <w:r>
        <w:rPr>
          <w:rFonts w:ascii="Times New Roman" w:eastAsia="Calibri" w:hAnsi="Times New Roman" w:cs="Times New Roman"/>
          <w:bCs/>
          <w:szCs w:val="24"/>
        </w:rPr>
        <w:t>Dodatkom broj III. izmijenjen je naziv ovlaštenika koncesije te utvrđena dinamika</w:t>
      </w:r>
      <w:r w:rsidR="0004232E">
        <w:rPr>
          <w:rFonts w:ascii="Times New Roman" w:eastAsia="Calibri" w:hAnsi="Times New Roman" w:cs="Times New Roman"/>
          <w:bCs/>
          <w:szCs w:val="24"/>
        </w:rPr>
        <w:t xml:space="preserve"> ulaganja sukladno pravomoćnoj</w:t>
      </w:r>
      <w:r>
        <w:rPr>
          <w:rFonts w:ascii="Times New Roman" w:eastAsia="Calibri" w:hAnsi="Times New Roman" w:cs="Times New Roman"/>
          <w:bCs/>
          <w:szCs w:val="24"/>
        </w:rPr>
        <w:t xml:space="preserve"> Građevinskoj dozvoli, </w:t>
      </w:r>
      <w:r w:rsidR="0004232E">
        <w:rPr>
          <w:rFonts w:ascii="Times New Roman" w:eastAsia="Calibri" w:hAnsi="Times New Roman" w:cs="Times New Roman"/>
          <w:bCs/>
          <w:szCs w:val="24"/>
        </w:rPr>
        <w:t xml:space="preserve"> dok su Dodatkom IV. Ugovoru o koncesiji redefinirane lučke djelatnosti koje ovlaštenik koncesije ima pravo obavljati a prema zonama.</w:t>
      </w:r>
    </w:p>
    <w:p w14:paraId="4F64F0D2" w14:textId="77777777" w:rsidR="00E2651E" w:rsidRDefault="00E2651E" w:rsidP="00067F04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 w:rsidRPr="00E2651E">
        <w:rPr>
          <w:rFonts w:ascii="Times New Roman" w:eastAsia="Calibri" w:hAnsi="Times New Roman" w:cs="Times New Roman"/>
          <w:bCs/>
          <w:szCs w:val="24"/>
        </w:rPr>
        <w:t xml:space="preserve">Razlog produženja roka koncesije </w:t>
      </w:r>
      <w:r>
        <w:rPr>
          <w:rFonts w:ascii="Times New Roman" w:eastAsia="Calibri" w:hAnsi="Times New Roman" w:cs="Times New Roman"/>
          <w:bCs/>
          <w:szCs w:val="24"/>
        </w:rPr>
        <w:t>su nove investicije u dogradnju lukobrana budući da su se  vremenski uvjeti, posebno jako jugo, pokazali bitno više ugrožavajući i ekstremniji od očekivanih te se pokazalo da izvedeni primarni lukobran, bez obzira na sva pojačanja, ne može jamčiti sigurnost u situacijama ekstremnog juga.</w:t>
      </w:r>
    </w:p>
    <w:p w14:paraId="6E7795D5" w14:textId="77777777" w:rsidR="00015D7C" w:rsidRDefault="00E2651E" w:rsidP="00067F04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 xml:space="preserve">Ovlaštenik koncesije je u cijelosti izvršio obvezu investicijskog ulaganja u objekte sukladno </w:t>
      </w:r>
    </w:p>
    <w:p w14:paraId="7CBBFBA5" w14:textId="77777777" w:rsidR="007C7FA7" w:rsidRDefault="00015D7C" w:rsidP="00067F04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S</w:t>
      </w:r>
      <w:r w:rsidR="004905D9">
        <w:rPr>
          <w:rFonts w:ascii="Times New Roman" w:eastAsia="Calibri" w:hAnsi="Times New Roman" w:cs="Times New Roman"/>
          <w:bCs/>
          <w:szCs w:val="24"/>
        </w:rPr>
        <w:t>tudij</w:t>
      </w:r>
      <w:r>
        <w:rPr>
          <w:rFonts w:ascii="Times New Roman" w:eastAsia="Calibri" w:hAnsi="Times New Roman" w:cs="Times New Roman"/>
          <w:bCs/>
          <w:szCs w:val="24"/>
        </w:rPr>
        <w:t>om</w:t>
      </w:r>
      <w:r w:rsidR="004905D9">
        <w:rPr>
          <w:rFonts w:ascii="Times New Roman" w:eastAsia="Calibri" w:hAnsi="Times New Roman" w:cs="Times New Roman"/>
          <w:bCs/>
          <w:szCs w:val="24"/>
        </w:rPr>
        <w:t xml:space="preserve"> gospodarske opravdanosti </w:t>
      </w:r>
      <w:r w:rsidR="00E2651E">
        <w:rPr>
          <w:rFonts w:ascii="Times New Roman" w:eastAsia="Calibri" w:hAnsi="Times New Roman" w:cs="Times New Roman"/>
          <w:bCs/>
          <w:szCs w:val="24"/>
        </w:rPr>
        <w:t xml:space="preserve">koju je priložio svoj ponudi za dodjelu ugovora o koncesiji </w:t>
      </w:r>
      <w:r>
        <w:rPr>
          <w:rFonts w:ascii="Times New Roman" w:eastAsia="Calibri" w:hAnsi="Times New Roman" w:cs="Times New Roman"/>
          <w:bCs/>
          <w:szCs w:val="24"/>
        </w:rPr>
        <w:t xml:space="preserve">ovlaštenik koncesije obvezao se </w:t>
      </w:r>
      <w:r w:rsidR="00E2651E">
        <w:rPr>
          <w:rFonts w:ascii="Times New Roman" w:eastAsia="Calibri" w:hAnsi="Times New Roman" w:cs="Times New Roman"/>
          <w:bCs/>
          <w:szCs w:val="24"/>
        </w:rPr>
        <w:t>uloži</w:t>
      </w:r>
      <w:r>
        <w:rPr>
          <w:rFonts w:ascii="Times New Roman" w:eastAsia="Calibri" w:hAnsi="Times New Roman" w:cs="Times New Roman"/>
          <w:bCs/>
          <w:szCs w:val="24"/>
        </w:rPr>
        <w:t>ti</w:t>
      </w:r>
      <w:r w:rsidR="00E2651E">
        <w:rPr>
          <w:rFonts w:ascii="Times New Roman" w:eastAsia="Calibri" w:hAnsi="Times New Roman" w:cs="Times New Roman"/>
          <w:bCs/>
          <w:szCs w:val="24"/>
        </w:rPr>
        <w:t xml:space="preserve"> 32.344.00</w:t>
      </w:r>
      <w:r w:rsidR="00075926">
        <w:rPr>
          <w:rFonts w:ascii="Times New Roman" w:eastAsia="Calibri" w:hAnsi="Times New Roman" w:cs="Times New Roman"/>
          <w:bCs/>
          <w:szCs w:val="24"/>
        </w:rPr>
        <w:t>0</w:t>
      </w:r>
      <w:r w:rsidR="00E2651E">
        <w:rPr>
          <w:rFonts w:ascii="Times New Roman" w:eastAsia="Calibri" w:hAnsi="Times New Roman" w:cs="Times New Roman"/>
          <w:bCs/>
          <w:szCs w:val="24"/>
        </w:rPr>
        <w:t>,00 kuna</w:t>
      </w:r>
      <w:r w:rsidR="008D271F">
        <w:rPr>
          <w:rFonts w:ascii="Times New Roman" w:eastAsia="Calibri" w:hAnsi="Times New Roman" w:cs="Times New Roman"/>
          <w:bCs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Cs w:val="24"/>
        </w:rPr>
        <w:t xml:space="preserve">međutim </w:t>
      </w:r>
      <w:r w:rsidRPr="00015D7C">
        <w:rPr>
          <w:rFonts w:ascii="Times New Roman" w:eastAsia="Calibri" w:hAnsi="Times New Roman" w:cs="Times New Roman"/>
          <w:bCs/>
          <w:szCs w:val="24"/>
        </w:rPr>
        <w:t>došlo je do potrebe većih ulaganja u pojedinim segmentima luke</w:t>
      </w:r>
      <w:r w:rsidR="0022294E">
        <w:rPr>
          <w:rFonts w:ascii="Times New Roman" w:eastAsia="Calibri" w:hAnsi="Times New Roman" w:cs="Times New Roman"/>
          <w:bCs/>
          <w:szCs w:val="24"/>
        </w:rPr>
        <w:t>. Tako je</w:t>
      </w:r>
      <w:r w:rsidRPr="00015D7C">
        <w:rPr>
          <w:rFonts w:ascii="Times New Roman" w:eastAsia="Calibri" w:hAnsi="Times New Roman" w:cs="Times New Roman"/>
          <w:bCs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Cs w:val="24"/>
        </w:rPr>
        <w:t>Studijom gospo</w:t>
      </w:r>
      <w:r w:rsidR="0022294E">
        <w:rPr>
          <w:rFonts w:ascii="Times New Roman" w:eastAsia="Calibri" w:hAnsi="Times New Roman" w:cs="Times New Roman"/>
          <w:bCs/>
          <w:szCs w:val="24"/>
        </w:rPr>
        <w:t xml:space="preserve">darske opravdanosti predviđeno </w:t>
      </w:r>
      <w:r>
        <w:rPr>
          <w:rFonts w:ascii="Times New Roman" w:eastAsia="Calibri" w:hAnsi="Times New Roman" w:cs="Times New Roman"/>
          <w:bCs/>
          <w:szCs w:val="24"/>
        </w:rPr>
        <w:t xml:space="preserve"> u izgradnju l</w:t>
      </w:r>
      <w:r w:rsidRPr="00015D7C">
        <w:rPr>
          <w:rFonts w:ascii="Times New Roman" w:eastAsia="Calibri" w:hAnsi="Times New Roman" w:cs="Times New Roman"/>
          <w:bCs/>
          <w:szCs w:val="24"/>
        </w:rPr>
        <w:t xml:space="preserve">ukobrana </w:t>
      </w:r>
      <w:r>
        <w:rPr>
          <w:rFonts w:ascii="Times New Roman" w:eastAsia="Calibri" w:hAnsi="Times New Roman" w:cs="Times New Roman"/>
          <w:bCs/>
          <w:szCs w:val="24"/>
        </w:rPr>
        <w:t>uložiti</w:t>
      </w:r>
      <w:r w:rsidRPr="00015D7C">
        <w:rPr>
          <w:rFonts w:ascii="Times New Roman" w:eastAsia="Calibri" w:hAnsi="Times New Roman" w:cs="Times New Roman"/>
          <w:bCs/>
          <w:szCs w:val="24"/>
        </w:rPr>
        <w:t xml:space="preserve"> 9,8 mln </w:t>
      </w:r>
      <w:r w:rsidR="00AE0CC9">
        <w:rPr>
          <w:rFonts w:ascii="Times New Roman" w:eastAsia="Calibri" w:hAnsi="Times New Roman" w:cs="Times New Roman"/>
          <w:bCs/>
          <w:szCs w:val="24"/>
        </w:rPr>
        <w:t>kuna</w:t>
      </w:r>
      <w:r w:rsidRPr="00015D7C">
        <w:rPr>
          <w:rFonts w:ascii="Times New Roman" w:eastAsia="Calibri" w:hAnsi="Times New Roman" w:cs="Times New Roman"/>
          <w:bCs/>
          <w:szCs w:val="24"/>
        </w:rPr>
        <w:t>, a u konačnici je trošak gradnje luk</w:t>
      </w:r>
      <w:r>
        <w:rPr>
          <w:rFonts w:ascii="Times New Roman" w:eastAsia="Calibri" w:hAnsi="Times New Roman" w:cs="Times New Roman"/>
          <w:bCs/>
          <w:szCs w:val="24"/>
        </w:rPr>
        <w:t xml:space="preserve">obrana iznosio preko 30 mln </w:t>
      </w:r>
      <w:r w:rsidR="00AE0CC9">
        <w:rPr>
          <w:rFonts w:ascii="Times New Roman" w:eastAsia="Calibri" w:hAnsi="Times New Roman" w:cs="Times New Roman"/>
          <w:bCs/>
          <w:szCs w:val="24"/>
        </w:rPr>
        <w:t>kuna</w:t>
      </w:r>
      <w:r>
        <w:rPr>
          <w:rFonts w:ascii="Times New Roman" w:eastAsia="Calibri" w:hAnsi="Times New Roman" w:cs="Times New Roman"/>
          <w:bCs/>
          <w:szCs w:val="24"/>
        </w:rPr>
        <w:t>. Nadalje, Studija je predviđala postavljanje</w:t>
      </w:r>
      <w:r w:rsidRPr="00015D7C">
        <w:rPr>
          <w:rFonts w:ascii="Times New Roman" w:eastAsia="Calibri" w:hAnsi="Times New Roman" w:cs="Times New Roman"/>
          <w:bCs/>
          <w:szCs w:val="24"/>
        </w:rPr>
        <w:t xml:space="preserve"> plutajućih pontona </w:t>
      </w:r>
      <w:r>
        <w:rPr>
          <w:rFonts w:ascii="Times New Roman" w:eastAsia="Calibri" w:hAnsi="Times New Roman" w:cs="Times New Roman"/>
          <w:bCs/>
          <w:szCs w:val="24"/>
        </w:rPr>
        <w:t xml:space="preserve">što je investicija od 4,8 mln </w:t>
      </w:r>
      <w:r w:rsidR="00AE0CC9">
        <w:rPr>
          <w:rFonts w:ascii="Times New Roman" w:eastAsia="Calibri" w:hAnsi="Times New Roman" w:cs="Times New Roman"/>
          <w:bCs/>
          <w:szCs w:val="24"/>
        </w:rPr>
        <w:t>kuna</w:t>
      </w:r>
      <w:r>
        <w:rPr>
          <w:rFonts w:ascii="Times New Roman" w:eastAsia="Calibri" w:hAnsi="Times New Roman" w:cs="Times New Roman"/>
          <w:bCs/>
          <w:szCs w:val="24"/>
        </w:rPr>
        <w:t xml:space="preserve">, no </w:t>
      </w:r>
      <w:r w:rsidRPr="00015D7C">
        <w:rPr>
          <w:rFonts w:ascii="Times New Roman" w:eastAsia="Calibri" w:hAnsi="Times New Roman" w:cs="Times New Roman"/>
          <w:bCs/>
          <w:szCs w:val="24"/>
        </w:rPr>
        <w:t>mora</w:t>
      </w:r>
      <w:r>
        <w:rPr>
          <w:rFonts w:ascii="Times New Roman" w:eastAsia="Calibri" w:hAnsi="Times New Roman" w:cs="Times New Roman"/>
          <w:bCs/>
          <w:szCs w:val="24"/>
        </w:rPr>
        <w:t>li su se</w:t>
      </w:r>
      <w:r w:rsidRPr="00015D7C">
        <w:rPr>
          <w:rFonts w:ascii="Times New Roman" w:eastAsia="Calibri" w:hAnsi="Times New Roman" w:cs="Times New Roman"/>
          <w:bCs/>
          <w:szCs w:val="24"/>
        </w:rPr>
        <w:t xml:space="preserve"> izraditi betonski gatovi </w:t>
      </w:r>
      <w:r>
        <w:rPr>
          <w:rFonts w:ascii="Times New Roman" w:eastAsia="Calibri" w:hAnsi="Times New Roman" w:cs="Times New Roman"/>
          <w:bCs/>
          <w:szCs w:val="24"/>
        </w:rPr>
        <w:t xml:space="preserve"> u koje je investirano</w:t>
      </w:r>
      <w:r w:rsidRPr="00015D7C">
        <w:rPr>
          <w:rFonts w:ascii="Times New Roman" w:eastAsia="Calibri" w:hAnsi="Times New Roman" w:cs="Times New Roman"/>
          <w:bCs/>
          <w:szCs w:val="24"/>
        </w:rPr>
        <w:t xml:space="preserve"> 6 mln </w:t>
      </w:r>
      <w:r w:rsidR="00AE0CC9">
        <w:rPr>
          <w:rFonts w:ascii="Times New Roman" w:eastAsia="Calibri" w:hAnsi="Times New Roman" w:cs="Times New Roman"/>
          <w:bCs/>
          <w:szCs w:val="24"/>
        </w:rPr>
        <w:t>kuna</w:t>
      </w:r>
      <w:r w:rsidRPr="00015D7C">
        <w:rPr>
          <w:rFonts w:ascii="Times New Roman" w:eastAsia="Calibri" w:hAnsi="Times New Roman" w:cs="Times New Roman"/>
          <w:bCs/>
          <w:szCs w:val="24"/>
        </w:rPr>
        <w:t xml:space="preserve">. Predviđeni trošak za pristupne puteve </w:t>
      </w:r>
      <w:r>
        <w:rPr>
          <w:rFonts w:ascii="Times New Roman" w:eastAsia="Calibri" w:hAnsi="Times New Roman" w:cs="Times New Roman"/>
          <w:bCs/>
          <w:szCs w:val="24"/>
        </w:rPr>
        <w:t xml:space="preserve">iznosio je </w:t>
      </w:r>
      <w:r w:rsidRPr="00015D7C">
        <w:rPr>
          <w:rFonts w:ascii="Times New Roman" w:eastAsia="Calibri" w:hAnsi="Times New Roman" w:cs="Times New Roman"/>
          <w:bCs/>
          <w:szCs w:val="24"/>
        </w:rPr>
        <w:t xml:space="preserve"> 6 mln </w:t>
      </w:r>
      <w:r w:rsidR="00AE0CC9">
        <w:rPr>
          <w:rFonts w:ascii="Times New Roman" w:eastAsia="Calibri" w:hAnsi="Times New Roman" w:cs="Times New Roman"/>
          <w:bCs/>
          <w:szCs w:val="24"/>
        </w:rPr>
        <w:t>kuna</w:t>
      </w:r>
      <w:r>
        <w:rPr>
          <w:rFonts w:ascii="Times New Roman" w:eastAsia="Calibri" w:hAnsi="Times New Roman" w:cs="Times New Roman"/>
          <w:bCs/>
          <w:szCs w:val="24"/>
        </w:rPr>
        <w:t xml:space="preserve">, a uloženo je </w:t>
      </w:r>
      <w:r w:rsidR="00F5593A">
        <w:rPr>
          <w:rFonts w:ascii="Times New Roman" w:eastAsia="Calibri" w:hAnsi="Times New Roman" w:cs="Times New Roman"/>
          <w:bCs/>
          <w:szCs w:val="24"/>
        </w:rPr>
        <w:t>11</w:t>
      </w:r>
      <w:r>
        <w:rPr>
          <w:rFonts w:ascii="Times New Roman" w:eastAsia="Calibri" w:hAnsi="Times New Roman" w:cs="Times New Roman"/>
          <w:bCs/>
          <w:szCs w:val="24"/>
        </w:rPr>
        <w:t xml:space="preserve">,2 mln </w:t>
      </w:r>
      <w:r w:rsidR="00AE0CC9">
        <w:rPr>
          <w:rFonts w:ascii="Times New Roman" w:eastAsia="Calibri" w:hAnsi="Times New Roman" w:cs="Times New Roman"/>
          <w:bCs/>
          <w:szCs w:val="24"/>
        </w:rPr>
        <w:t>kuna</w:t>
      </w:r>
      <w:r>
        <w:rPr>
          <w:rFonts w:ascii="Times New Roman" w:eastAsia="Calibri" w:hAnsi="Times New Roman" w:cs="Times New Roman"/>
          <w:bCs/>
          <w:szCs w:val="24"/>
        </w:rPr>
        <w:t>.</w:t>
      </w:r>
      <w:r w:rsidR="0022294E">
        <w:rPr>
          <w:rFonts w:ascii="Times New Roman" w:eastAsia="Calibri" w:hAnsi="Times New Roman" w:cs="Times New Roman"/>
          <w:bCs/>
          <w:szCs w:val="24"/>
        </w:rPr>
        <w:t xml:space="preserve"> Ukupna dosadašnja ulaganja ovlaštenika koncesije iznose 75.101.000 kuna (uključujući ulaganja u zaštitu okoliša), dok nova ulaganja iznose</w:t>
      </w:r>
      <w:r w:rsidR="007C7FA7">
        <w:rPr>
          <w:rFonts w:ascii="Times New Roman" w:eastAsia="Calibri" w:hAnsi="Times New Roman" w:cs="Times New Roman"/>
          <w:bCs/>
          <w:szCs w:val="24"/>
        </w:rPr>
        <w:t xml:space="preserve"> dodatnih</w:t>
      </w:r>
      <w:r w:rsidR="0022294E">
        <w:rPr>
          <w:rFonts w:ascii="Times New Roman" w:eastAsia="Calibri" w:hAnsi="Times New Roman" w:cs="Times New Roman"/>
          <w:bCs/>
          <w:szCs w:val="24"/>
        </w:rPr>
        <w:t xml:space="preserve"> 7.</w:t>
      </w:r>
      <w:r w:rsidR="0022294E" w:rsidRPr="0022294E">
        <w:rPr>
          <w:rFonts w:ascii="Times New Roman" w:eastAsia="Calibri" w:hAnsi="Times New Roman" w:cs="Times New Roman"/>
          <w:bCs/>
          <w:szCs w:val="24"/>
        </w:rPr>
        <w:t>173</w:t>
      </w:r>
      <w:r w:rsidR="0022294E">
        <w:rPr>
          <w:rFonts w:ascii="Times New Roman" w:eastAsia="Calibri" w:hAnsi="Times New Roman" w:cs="Times New Roman"/>
          <w:bCs/>
          <w:szCs w:val="24"/>
        </w:rPr>
        <w:t>.</w:t>
      </w:r>
      <w:r w:rsidR="0022294E" w:rsidRPr="0022294E">
        <w:rPr>
          <w:rFonts w:ascii="Times New Roman" w:eastAsia="Calibri" w:hAnsi="Times New Roman" w:cs="Times New Roman"/>
          <w:bCs/>
          <w:szCs w:val="24"/>
        </w:rPr>
        <w:t>000</w:t>
      </w:r>
      <w:r w:rsidR="0022294E">
        <w:rPr>
          <w:rFonts w:ascii="Times New Roman" w:eastAsia="Calibri" w:hAnsi="Times New Roman" w:cs="Times New Roman"/>
          <w:bCs/>
          <w:szCs w:val="24"/>
        </w:rPr>
        <w:t>,00</w:t>
      </w:r>
      <w:r w:rsidR="0022294E" w:rsidRPr="0022294E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AE0CC9">
        <w:rPr>
          <w:rFonts w:ascii="Times New Roman" w:eastAsia="Calibri" w:hAnsi="Times New Roman" w:cs="Times New Roman"/>
          <w:bCs/>
          <w:szCs w:val="24"/>
        </w:rPr>
        <w:t>kuna i to</w:t>
      </w:r>
      <w:r w:rsidR="0022294E">
        <w:rPr>
          <w:rFonts w:ascii="Times New Roman" w:eastAsia="Calibri" w:hAnsi="Times New Roman" w:cs="Times New Roman"/>
          <w:bCs/>
          <w:szCs w:val="24"/>
        </w:rPr>
        <w:t xml:space="preserve"> u dodatnu</w:t>
      </w:r>
      <w:r w:rsidR="007C7FA7">
        <w:rPr>
          <w:rFonts w:ascii="Times New Roman" w:eastAsia="Calibri" w:hAnsi="Times New Roman" w:cs="Times New Roman"/>
          <w:bCs/>
          <w:szCs w:val="24"/>
        </w:rPr>
        <w:t xml:space="preserve"> zaštitnu</w:t>
      </w:r>
      <w:r w:rsidR="0022294E" w:rsidRPr="0022294E">
        <w:rPr>
          <w:rFonts w:ascii="Times New Roman" w:eastAsia="Calibri" w:hAnsi="Times New Roman" w:cs="Times New Roman"/>
          <w:bCs/>
          <w:szCs w:val="24"/>
        </w:rPr>
        <w:t xml:space="preserve"> školjer</w:t>
      </w:r>
      <w:r w:rsidR="007C7FA7">
        <w:rPr>
          <w:rFonts w:ascii="Times New Roman" w:eastAsia="Calibri" w:hAnsi="Times New Roman" w:cs="Times New Roman"/>
          <w:bCs/>
          <w:szCs w:val="24"/>
        </w:rPr>
        <w:t>u</w:t>
      </w:r>
      <w:r w:rsidR="0022294E" w:rsidRPr="0022294E">
        <w:rPr>
          <w:rFonts w:ascii="Times New Roman" w:eastAsia="Calibri" w:hAnsi="Times New Roman" w:cs="Times New Roman"/>
          <w:bCs/>
          <w:szCs w:val="24"/>
        </w:rPr>
        <w:t xml:space="preserve"> na postojećem lukobranu sa morske strane radi valova</w:t>
      </w:r>
      <w:r w:rsidR="0022294E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AE0CC9">
        <w:rPr>
          <w:rFonts w:ascii="Times New Roman" w:eastAsia="Calibri" w:hAnsi="Times New Roman" w:cs="Times New Roman"/>
          <w:bCs/>
          <w:szCs w:val="24"/>
        </w:rPr>
        <w:t xml:space="preserve">u iznosu od </w:t>
      </w:r>
      <w:r w:rsidR="0022294E" w:rsidRPr="0022294E">
        <w:rPr>
          <w:rFonts w:ascii="Times New Roman" w:eastAsia="Calibri" w:hAnsi="Times New Roman" w:cs="Times New Roman"/>
          <w:bCs/>
          <w:szCs w:val="24"/>
        </w:rPr>
        <w:t>218</w:t>
      </w:r>
      <w:r w:rsidR="0022294E">
        <w:rPr>
          <w:rFonts w:ascii="Times New Roman" w:eastAsia="Calibri" w:hAnsi="Times New Roman" w:cs="Times New Roman"/>
          <w:bCs/>
          <w:szCs w:val="24"/>
        </w:rPr>
        <w:t>.000,00 kuna</w:t>
      </w:r>
      <w:r w:rsidR="00AE0CC9">
        <w:rPr>
          <w:rFonts w:ascii="Times New Roman" w:eastAsia="Calibri" w:hAnsi="Times New Roman" w:cs="Times New Roman"/>
          <w:bCs/>
          <w:szCs w:val="24"/>
        </w:rPr>
        <w:t>)</w:t>
      </w:r>
      <w:r w:rsidR="0022294E">
        <w:rPr>
          <w:rFonts w:ascii="Times New Roman" w:eastAsia="Calibri" w:hAnsi="Times New Roman" w:cs="Times New Roman"/>
          <w:bCs/>
          <w:szCs w:val="24"/>
        </w:rPr>
        <w:t xml:space="preserve"> i</w:t>
      </w:r>
      <w:r w:rsidR="0022294E" w:rsidRPr="0022294E">
        <w:rPr>
          <w:rFonts w:ascii="Times New Roman" w:eastAsia="Calibri" w:hAnsi="Times New Roman" w:cs="Times New Roman"/>
          <w:bCs/>
          <w:szCs w:val="24"/>
        </w:rPr>
        <w:t>zgradnj</w:t>
      </w:r>
      <w:r w:rsidR="0022294E">
        <w:rPr>
          <w:rFonts w:ascii="Times New Roman" w:eastAsia="Calibri" w:hAnsi="Times New Roman" w:cs="Times New Roman"/>
          <w:bCs/>
          <w:szCs w:val="24"/>
        </w:rPr>
        <w:t>u</w:t>
      </w:r>
      <w:r w:rsidR="0022294E" w:rsidRPr="0022294E">
        <w:rPr>
          <w:rFonts w:ascii="Times New Roman" w:eastAsia="Calibri" w:hAnsi="Times New Roman" w:cs="Times New Roman"/>
          <w:bCs/>
          <w:szCs w:val="24"/>
        </w:rPr>
        <w:t xml:space="preserve"> nove školjere i pera u moru radi zaštite od valova</w:t>
      </w:r>
      <w:r w:rsidR="00AE0CC9" w:rsidRPr="00AE0CC9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AE0CC9">
        <w:rPr>
          <w:rFonts w:ascii="Times New Roman" w:eastAsia="Calibri" w:hAnsi="Times New Roman" w:cs="Times New Roman"/>
          <w:bCs/>
          <w:szCs w:val="24"/>
        </w:rPr>
        <w:t>u iznosu od</w:t>
      </w:r>
      <w:r w:rsidR="0022294E">
        <w:rPr>
          <w:rFonts w:ascii="Times New Roman" w:eastAsia="Calibri" w:hAnsi="Times New Roman" w:cs="Times New Roman"/>
          <w:bCs/>
          <w:szCs w:val="24"/>
        </w:rPr>
        <w:t xml:space="preserve"> 1 mln kuna,</w:t>
      </w:r>
      <w:r w:rsidR="00AE0CC9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7C7FA7">
        <w:rPr>
          <w:rFonts w:ascii="Times New Roman" w:eastAsia="Calibri" w:hAnsi="Times New Roman" w:cs="Times New Roman"/>
          <w:bCs/>
          <w:szCs w:val="24"/>
        </w:rPr>
        <w:t>uređenje</w:t>
      </w:r>
      <w:r w:rsidR="0022294E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AE0CC9">
        <w:rPr>
          <w:rFonts w:ascii="Times New Roman" w:eastAsia="Calibri" w:hAnsi="Times New Roman" w:cs="Times New Roman"/>
          <w:bCs/>
          <w:szCs w:val="24"/>
        </w:rPr>
        <w:t>Lounge bara</w:t>
      </w:r>
      <w:r w:rsidR="0022294E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AE0CC9">
        <w:rPr>
          <w:rFonts w:ascii="Times New Roman" w:eastAsia="Calibri" w:hAnsi="Times New Roman" w:cs="Times New Roman"/>
          <w:bCs/>
          <w:szCs w:val="24"/>
        </w:rPr>
        <w:t xml:space="preserve">u </w:t>
      </w:r>
      <w:r w:rsidR="00AE0CC9">
        <w:rPr>
          <w:rFonts w:ascii="Times New Roman" w:eastAsia="Calibri" w:hAnsi="Times New Roman" w:cs="Times New Roman"/>
          <w:bCs/>
          <w:szCs w:val="24"/>
        </w:rPr>
        <w:lastRenderedPageBreak/>
        <w:t xml:space="preserve">iznosu od </w:t>
      </w:r>
      <w:r w:rsidR="00AE0CC9" w:rsidRPr="00AE0CC9">
        <w:rPr>
          <w:rFonts w:ascii="Times New Roman" w:eastAsia="Calibri" w:hAnsi="Times New Roman" w:cs="Times New Roman"/>
          <w:bCs/>
          <w:szCs w:val="24"/>
        </w:rPr>
        <w:t>2</w:t>
      </w:r>
      <w:r w:rsidR="00AE0CC9">
        <w:rPr>
          <w:rFonts w:ascii="Times New Roman" w:eastAsia="Calibri" w:hAnsi="Times New Roman" w:cs="Times New Roman"/>
          <w:bCs/>
          <w:szCs w:val="24"/>
        </w:rPr>
        <w:t>,</w:t>
      </w:r>
      <w:r w:rsidR="00AE0CC9" w:rsidRPr="00AE0CC9">
        <w:rPr>
          <w:rFonts w:ascii="Times New Roman" w:eastAsia="Calibri" w:hAnsi="Times New Roman" w:cs="Times New Roman"/>
          <w:bCs/>
          <w:szCs w:val="24"/>
        </w:rPr>
        <w:t>25</w:t>
      </w:r>
      <w:r w:rsidR="00AE0CC9">
        <w:rPr>
          <w:rFonts w:ascii="Times New Roman" w:eastAsia="Calibri" w:hAnsi="Times New Roman" w:cs="Times New Roman"/>
          <w:bCs/>
          <w:szCs w:val="24"/>
        </w:rPr>
        <w:t xml:space="preserve"> mln kuna, u</w:t>
      </w:r>
      <w:r w:rsidR="00AE0CC9" w:rsidRPr="00AE0CC9">
        <w:rPr>
          <w:rFonts w:ascii="Times New Roman" w:eastAsia="Calibri" w:hAnsi="Times New Roman" w:cs="Times New Roman"/>
          <w:bCs/>
          <w:szCs w:val="24"/>
        </w:rPr>
        <w:t>ređenje dva prostora za davanje u potkoncesiju u sklopu postojećeg objekta</w:t>
      </w:r>
      <w:r w:rsidR="007C7FA7">
        <w:rPr>
          <w:rFonts w:ascii="Times New Roman" w:eastAsia="Calibri" w:hAnsi="Times New Roman" w:cs="Times New Roman"/>
          <w:bCs/>
          <w:szCs w:val="24"/>
        </w:rPr>
        <w:t>, u</w:t>
      </w:r>
      <w:r w:rsidR="00AE0CC9" w:rsidRPr="00AE0CC9">
        <w:rPr>
          <w:rFonts w:ascii="Times New Roman" w:eastAsia="Calibri" w:hAnsi="Times New Roman" w:cs="Times New Roman"/>
          <w:bCs/>
          <w:szCs w:val="24"/>
        </w:rPr>
        <w:t>ređenje knjižnice za nautičare u sklopu recepcije</w:t>
      </w:r>
      <w:r w:rsidR="00AE0CC9">
        <w:rPr>
          <w:rFonts w:ascii="Times New Roman" w:eastAsia="Calibri" w:hAnsi="Times New Roman" w:cs="Times New Roman"/>
          <w:bCs/>
          <w:szCs w:val="24"/>
        </w:rPr>
        <w:t>, ormariće</w:t>
      </w:r>
      <w:r w:rsidR="00AE0CC9" w:rsidRPr="00AE0CC9">
        <w:rPr>
          <w:rFonts w:ascii="Times New Roman" w:eastAsia="Calibri" w:hAnsi="Times New Roman" w:cs="Times New Roman"/>
          <w:bCs/>
          <w:szCs w:val="24"/>
        </w:rPr>
        <w:t xml:space="preserve"> za struju i vodu na gatovima B+C+D+bitve</w:t>
      </w:r>
      <w:r w:rsidR="00AE0CC9">
        <w:rPr>
          <w:rFonts w:ascii="Times New Roman" w:eastAsia="Calibri" w:hAnsi="Times New Roman" w:cs="Times New Roman"/>
          <w:bCs/>
          <w:szCs w:val="24"/>
        </w:rPr>
        <w:t>, n</w:t>
      </w:r>
      <w:r w:rsidR="00AE0CC9" w:rsidRPr="00AE0CC9">
        <w:rPr>
          <w:rFonts w:ascii="Times New Roman" w:eastAsia="Calibri" w:hAnsi="Times New Roman" w:cs="Times New Roman"/>
          <w:bCs/>
          <w:szCs w:val="24"/>
        </w:rPr>
        <w:t>ove bitve i sidreni blokovi za lukobran i GAT A</w:t>
      </w:r>
      <w:r w:rsidR="00AE0CC9">
        <w:rPr>
          <w:rFonts w:ascii="Times New Roman" w:eastAsia="Calibri" w:hAnsi="Times New Roman" w:cs="Times New Roman"/>
          <w:bCs/>
          <w:szCs w:val="24"/>
        </w:rPr>
        <w:t>, u</w:t>
      </w:r>
      <w:r w:rsidR="00AE0CC9" w:rsidRPr="00AE0CC9">
        <w:rPr>
          <w:rFonts w:ascii="Times New Roman" w:eastAsia="Calibri" w:hAnsi="Times New Roman" w:cs="Times New Roman"/>
          <w:bCs/>
          <w:szCs w:val="24"/>
        </w:rPr>
        <w:t>ređenje mediteranskog vrta</w:t>
      </w:r>
      <w:r w:rsidR="00AE0CC9">
        <w:rPr>
          <w:rFonts w:ascii="Times New Roman" w:eastAsia="Calibri" w:hAnsi="Times New Roman" w:cs="Times New Roman"/>
          <w:bCs/>
          <w:szCs w:val="24"/>
        </w:rPr>
        <w:t>, u</w:t>
      </w:r>
      <w:r w:rsidR="00AE0CC9" w:rsidRPr="00AE0CC9">
        <w:rPr>
          <w:rFonts w:ascii="Times New Roman" w:eastAsia="Calibri" w:hAnsi="Times New Roman" w:cs="Times New Roman"/>
          <w:bCs/>
          <w:szCs w:val="24"/>
        </w:rPr>
        <w:t>ređenje natkrivenog dijela terase restorana</w:t>
      </w:r>
      <w:r w:rsidR="00AE0CC9">
        <w:rPr>
          <w:rFonts w:ascii="Times New Roman" w:eastAsia="Calibri" w:hAnsi="Times New Roman" w:cs="Times New Roman"/>
          <w:bCs/>
          <w:szCs w:val="24"/>
        </w:rPr>
        <w:t xml:space="preserve"> te  u zaštitu okoliša 1,69 mln. kuna. </w:t>
      </w:r>
    </w:p>
    <w:p w14:paraId="52B1DF1A" w14:textId="77777777" w:rsidR="00015D7C" w:rsidRDefault="00AE0CC9" w:rsidP="00067F04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 xml:space="preserve">Sukladno navedenom </w:t>
      </w:r>
      <w:r w:rsidR="007C7FA7">
        <w:rPr>
          <w:rFonts w:ascii="Times New Roman" w:eastAsia="Calibri" w:hAnsi="Times New Roman" w:cs="Times New Roman"/>
          <w:bCs/>
          <w:szCs w:val="24"/>
        </w:rPr>
        <w:t>ovlaštenik koncesije je do sada uložio 75.101.000 kuna, nova ulaganja iznose 7.</w:t>
      </w:r>
      <w:r w:rsidR="007C7FA7" w:rsidRPr="0022294E">
        <w:rPr>
          <w:rFonts w:ascii="Times New Roman" w:eastAsia="Calibri" w:hAnsi="Times New Roman" w:cs="Times New Roman"/>
          <w:bCs/>
          <w:szCs w:val="24"/>
        </w:rPr>
        <w:t>173</w:t>
      </w:r>
      <w:r w:rsidR="007C7FA7">
        <w:rPr>
          <w:rFonts w:ascii="Times New Roman" w:eastAsia="Calibri" w:hAnsi="Times New Roman" w:cs="Times New Roman"/>
          <w:bCs/>
          <w:szCs w:val="24"/>
        </w:rPr>
        <w:t>.</w:t>
      </w:r>
      <w:r w:rsidR="007C7FA7" w:rsidRPr="0022294E">
        <w:rPr>
          <w:rFonts w:ascii="Times New Roman" w:eastAsia="Calibri" w:hAnsi="Times New Roman" w:cs="Times New Roman"/>
          <w:bCs/>
          <w:szCs w:val="24"/>
        </w:rPr>
        <w:t>000</w:t>
      </w:r>
      <w:r w:rsidR="007C7FA7">
        <w:rPr>
          <w:rFonts w:ascii="Times New Roman" w:eastAsia="Calibri" w:hAnsi="Times New Roman" w:cs="Times New Roman"/>
          <w:bCs/>
          <w:szCs w:val="24"/>
        </w:rPr>
        <w:t>,00</w:t>
      </w:r>
      <w:r w:rsidR="007C7FA7" w:rsidRPr="0022294E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7C7FA7">
        <w:rPr>
          <w:rFonts w:ascii="Times New Roman" w:eastAsia="Calibri" w:hAnsi="Times New Roman" w:cs="Times New Roman"/>
          <w:bCs/>
          <w:szCs w:val="24"/>
        </w:rPr>
        <w:t xml:space="preserve">kuna, stoga će </w:t>
      </w:r>
      <w:r>
        <w:rPr>
          <w:rFonts w:ascii="Times New Roman" w:eastAsia="Calibri" w:hAnsi="Times New Roman" w:cs="Times New Roman"/>
          <w:bCs/>
          <w:szCs w:val="24"/>
        </w:rPr>
        <w:t>sveu</w:t>
      </w:r>
      <w:r w:rsidR="007C7FA7">
        <w:rPr>
          <w:rFonts w:ascii="Times New Roman" w:eastAsia="Calibri" w:hAnsi="Times New Roman" w:cs="Times New Roman"/>
          <w:bCs/>
          <w:szCs w:val="24"/>
        </w:rPr>
        <w:t>kupna ulaganja u luku iznositi</w:t>
      </w:r>
      <w:r>
        <w:rPr>
          <w:rFonts w:ascii="Times New Roman" w:eastAsia="Calibri" w:hAnsi="Times New Roman" w:cs="Times New Roman"/>
          <w:bCs/>
          <w:szCs w:val="24"/>
        </w:rPr>
        <w:t xml:space="preserve"> </w:t>
      </w:r>
      <w:r w:rsidRPr="00AE0CC9">
        <w:rPr>
          <w:rFonts w:ascii="Times New Roman" w:eastAsia="Calibri" w:hAnsi="Times New Roman" w:cs="Times New Roman"/>
          <w:bCs/>
          <w:szCs w:val="24"/>
        </w:rPr>
        <w:t>82</w:t>
      </w:r>
      <w:r>
        <w:rPr>
          <w:rFonts w:ascii="Times New Roman" w:eastAsia="Calibri" w:hAnsi="Times New Roman" w:cs="Times New Roman"/>
          <w:bCs/>
          <w:szCs w:val="24"/>
        </w:rPr>
        <w:t>.</w:t>
      </w:r>
      <w:r w:rsidRPr="00AE0CC9">
        <w:rPr>
          <w:rFonts w:ascii="Times New Roman" w:eastAsia="Calibri" w:hAnsi="Times New Roman" w:cs="Times New Roman"/>
          <w:bCs/>
          <w:szCs w:val="24"/>
        </w:rPr>
        <w:t>274</w:t>
      </w:r>
      <w:r>
        <w:rPr>
          <w:rFonts w:ascii="Times New Roman" w:eastAsia="Calibri" w:hAnsi="Times New Roman" w:cs="Times New Roman"/>
          <w:bCs/>
          <w:szCs w:val="24"/>
        </w:rPr>
        <w:t>.</w:t>
      </w:r>
      <w:r w:rsidRPr="00AE0CC9">
        <w:rPr>
          <w:rFonts w:ascii="Times New Roman" w:eastAsia="Calibri" w:hAnsi="Times New Roman" w:cs="Times New Roman"/>
          <w:bCs/>
          <w:szCs w:val="24"/>
        </w:rPr>
        <w:t>000</w:t>
      </w:r>
      <w:r>
        <w:rPr>
          <w:rFonts w:ascii="Times New Roman" w:eastAsia="Calibri" w:hAnsi="Times New Roman" w:cs="Times New Roman"/>
          <w:bCs/>
          <w:szCs w:val="24"/>
        </w:rPr>
        <w:t>,00 kuna.</w:t>
      </w:r>
    </w:p>
    <w:p w14:paraId="0CC8D385" w14:textId="77777777" w:rsidR="00E2651E" w:rsidRDefault="00833880" w:rsidP="00067F04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 xml:space="preserve">S obzirom  da je lukobran objekt lučke podgradnje koji je u funkciji isključivo zaštite plovidbe te sigurnosti </w:t>
      </w:r>
      <w:r w:rsidR="008D271F">
        <w:rPr>
          <w:rFonts w:ascii="Times New Roman" w:eastAsia="Calibri" w:hAnsi="Times New Roman" w:cs="Times New Roman"/>
          <w:bCs/>
          <w:szCs w:val="24"/>
        </w:rPr>
        <w:t xml:space="preserve">boravka plovila u luci Muroskva, isti se </w:t>
      </w:r>
      <w:r>
        <w:rPr>
          <w:rFonts w:ascii="Times New Roman" w:eastAsia="Calibri" w:hAnsi="Times New Roman" w:cs="Times New Roman"/>
          <w:bCs/>
          <w:szCs w:val="24"/>
        </w:rPr>
        <w:t>ne može gospodarski iskorištavati pa time i nema neposrednu gospodarsku opravdanost, već se ona može ostvariti samo gospodarskim iskorištavanjem unutarnjeg akvatorija, a kako je ono već prostorno definirano zadanim kapacitetima koji se ne mogu širiti, gospodarsku opravdanost može se postići samo kroz dulji vremenski period njegovog iskorištavanja, a za što je potrebno produžiti rok trajanja koncesije.</w:t>
      </w:r>
    </w:p>
    <w:p w14:paraId="0F675E73" w14:textId="77777777" w:rsidR="00E2651E" w:rsidRDefault="004905D9" w:rsidP="00067F04">
      <w:pPr>
        <w:spacing w:line="276" w:lineRule="auto"/>
        <w:rPr>
          <w:rFonts w:ascii="Times New Roman" w:eastAsia="Calibri" w:hAnsi="Times New Roman" w:cs="Times New Roman"/>
          <w:bCs/>
          <w:szCs w:val="24"/>
        </w:rPr>
      </w:pPr>
      <w:r w:rsidRPr="004905D9">
        <w:rPr>
          <w:rFonts w:ascii="Times New Roman" w:eastAsia="Calibri" w:hAnsi="Times New Roman" w:cs="Times New Roman"/>
          <w:bCs/>
          <w:szCs w:val="24"/>
        </w:rPr>
        <w:t xml:space="preserve">Budući da se radi o značajnim ulaganjima, s obzirom na rok za koji se predmetna koncesija produžuje, a sve u cilju unapređenja pomorskog dobra i povećavanja njegove vrijednosti </w:t>
      </w:r>
      <w:r>
        <w:rPr>
          <w:rFonts w:ascii="Times New Roman" w:eastAsia="Calibri" w:hAnsi="Times New Roman" w:cs="Times New Roman"/>
          <w:bCs/>
          <w:szCs w:val="24"/>
        </w:rPr>
        <w:t xml:space="preserve">Upravno vijeće </w:t>
      </w:r>
      <w:r w:rsidRPr="004905D9">
        <w:rPr>
          <w:rFonts w:ascii="Times New Roman" w:eastAsia="Calibri" w:hAnsi="Times New Roman" w:cs="Times New Roman"/>
          <w:bCs/>
          <w:szCs w:val="24"/>
        </w:rPr>
        <w:t xml:space="preserve">Županijske lučke uprave Novi Vinodolski </w:t>
      </w:r>
      <w:r>
        <w:rPr>
          <w:rFonts w:ascii="Times New Roman" w:eastAsia="Calibri" w:hAnsi="Times New Roman" w:cs="Times New Roman"/>
          <w:bCs/>
          <w:szCs w:val="24"/>
        </w:rPr>
        <w:t>ocijenilo je zahtjev ovlaštenika koncesije opravdanim te donijelo Odluku</w:t>
      </w:r>
      <w:r w:rsidR="00833880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4830E4">
        <w:rPr>
          <w:rFonts w:ascii="Times New Roman" w:eastAsia="Calibri" w:hAnsi="Times New Roman" w:cs="Times New Roman"/>
          <w:bCs/>
          <w:szCs w:val="24"/>
        </w:rPr>
        <w:t xml:space="preserve">o </w:t>
      </w:r>
      <w:r w:rsidR="00833880">
        <w:rPr>
          <w:rFonts w:ascii="Times New Roman" w:eastAsia="Calibri" w:hAnsi="Times New Roman" w:cs="Times New Roman"/>
          <w:bCs/>
          <w:szCs w:val="24"/>
        </w:rPr>
        <w:t>produžetku roka trajanja koncesije</w:t>
      </w:r>
      <w:r>
        <w:rPr>
          <w:rFonts w:ascii="Times New Roman" w:eastAsia="Calibri" w:hAnsi="Times New Roman" w:cs="Times New Roman"/>
          <w:bCs/>
          <w:szCs w:val="24"/>
        </w:rPr>
        <w:t xml:space="preserve"> na koju ovim putem Vlada Republike Hrvatske daje svoju </w:t>
      </w:r>
      <w:r w:rsidR="004830E4">
        <w:rPr>
          <w:rFonts w:ascii="Times New Roman" w:eastAsia="Calibri" w:hAnsi="Times New Roman" w:cs="Times New Roman"/>
          <w:bCs/>
          <w:szCs w:val="24"/>
        </w:rPr>
        <w:t xml:space="preserve">prethodnu </w:t>
      </w:r>
      <w:r>
        <w:rPr>
          <w:rFonts w:ascii="Times New Roman" w:eastAsia="Calibri" w:hAnsi="Times New Roman" w:cs="Times New Roman"/>
          <w:bCs/>
          <w:szCs w:val="24"/>
        </w:rPr>
        <w:t xml:space="preserve">suglasnost. </w:t>
      </w:r>
    </w:p>
    <w:sectPr w:rsidR="00E2651E" w:rsidSect="00104DE9">
      <w:headerReference w:type="first" r:id="rId9"/>
      <w:type w:val="continuous"/>
      <w:pgSz w:w="11906" w:h="16838"/>
      <w:pgMar w:top="1418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07D0" w14:textId="77777777" w:rsidR="00AB1701" w:rsidRDefault="00AB1701" w:rsidP="00CC0623">
      <w:pPr>
        <w:spacing w:before="0" w:after="0"/>
      </w:pPr>
      <w:r>
        <w:separator/>
      </w:r>
    </w:p>
  </w:endnote>
  <w:endnote w:type="continuationSeparator" w:id="0">
    <w:p w14:paraId="1FAE84B7" w14:textId="77777777" w:rsidR="00AB1701" w:rsidRDefault="00AB1701" w:rsidP="00CC06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CDFA" w14:textId="77777777" w:rsidR="00AB1701" w:rsidRDefault="00AB1701" w:rsidP="00CC0623">
      <w:pPr>
        <w:spacing w:before="0" w:after="0"/>
      </w:pPr>
      <w:r>
        <w:separator/>
      </w:r>
    </w:p>
  </w:footnote>
  <w:footnote w:type="continuationSeparator" w:id="0">
    <w:p w14:paraId="2456B86E" w14:textId="77777777" w:rsidR="00AB1701" w:rsidRDefault="00AB1701" w:rsidP="00CC06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FB8A" w14:textId="77777777" w:rsidR="00DE3197" w:rsidRPr="00E2448B" w:rsidRDefault="00503B0E" w:rsidP="00DE3197">
    <w:pPr>
      <w:pStyle w:val="Header"/>
      <w:jc w:val="center"/>
      <w:rPr>
        <w:rFonts w:ascii="Times New Roman" w:hAnsi="Times New Roman" w:cs="Times New Roman"/>
        <w:sz w:val="24"/>
        <w:szCs w:val="24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60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2A0361"/>
    <w:multiLevelType w:val="hybridMultilevel"/>
    <w:tmpl w:val="A31A9378"/>
    <w:lvl w:ilvl="0" w:tplc="0026F29A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7E77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235C98"/>
    <w:multiLevelType w:val="hybridMultilevel"/>
    <w:tmpl w:val="63FC5040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02F9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A6504B"/>
    <w:multiLevelType w:val="hybridMultilevel"/>
    <w:tmpl w:val="35B017A0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D653FF"/>
    <w:multiLevelType w:val="hybridMultilevel"/>
    <w:tmpl w:val="2AC65ADC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76E4176"/>
    <w:multiLevelType w:val="hybridMultilevel"/>
    <w:tmpl w:val="2E442D72"/>
    <w:lvl w:ilvl="0" w:tplc="F4E6B1A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E294FA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A0005">
      <w:start w:val="1"/>
      <w:numFmt w:val="bullet"/>
      <w:pStyle w:val="podnabrajanje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AC1EA6"/>
    <w:multiLevelType w:val="hybridMultilevel"/>
    <w:tmpl w:val="C5C48396"/>
    <w:lvl w:ilvl="0" w:tplc="55A876BE">
      <w:start w:val="1"/>
      <w:numFmt w:val="decimal"/>
      <w:lvlText w:val="%1)"/>
      <w:lvlJc w:val="left"/>
      <w:pPr>
        <w:ind w:left="320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36741F"/>
    <w:multiLevelType w:val="hybridMultilevel"/>
    <w:tmpl w:val="136EC48A"/>
    <w:lvl w:ilvl="0" w:tplc="1D2A3EBE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82A26"/>
    <w:multiLevelType w:val="hybridMultilevel"/>
    <w:tmpl w:val="C1AA5398"/>
    <w:lvl w:ilvl="0" w:tplc="E2B275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B10D8"/>
    <w:multiLevelType w:val="hybridMultilevel"/>
    <w:tmpl w:val="B93CD2E8"/>
    <w:lvl w:ilvl="0" w:tplc="DFC64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287F4F"/>
    <w:multiLevelType w:val="multilevel"/>
    <w:tmpl w:val="467A48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552C46"/>
    <w:multiLevelType w:val="hybridMultilevel"/>
    <w:tmpl w:val="AF5CD7AA"/>
    <w:lvl w:ilvl="0" w:tplc="545A5098">
      <w:start w:val="1"/>
      <w:numFmt w:val="decimal"/>
      <w:pStyle w:val="nabrajanje"/>
      <w:lvlText w:val="%1."/>
      <w:lvlJc w:val="left"/>
      <w:pPr>
        <w:ind w:left="1420" w:hanging="360"/>
      </w:pPr>
    </w:lvl>
    <w:lvl w:ilvl="1" w:tplc="041A0019" w:tentative="1">
      <w:start w:val="1"/>
      <w:numFmt w:val="lowerLetter"/>
      <w:lvlText w:val="%2."/>
      <w:lvlJc w:val="left"/>
      <w:pPr>
        <w:ind w:left="2140" w:hanging="360"/>
      </w:pPr>
    </w:lvl>
    <w:lvl w:ilvl="2" w:tplc="041A001B" w:tentative="1">
      <w:start w:val="1"/>
      <w:numFmt w:val="lowerRoman"/>
      <w:lvlText w:val="%3."/>
      <w:lvlJc w:val="right"/>
      <w:pPr>
        <w:ind w:left="2860" w:hanging="180"/>
      </w:pPr>
    </w:lvl>
    <w:lvl w:ilvl="3" w:tplc="041A000F" w:tentative="1">
      <w:start w:val="1"/>
      <w:numFmt w:val="decimal"/>
      <w:lvlText w:val="%4."/>
      <w:lvlJc w:val="left"/>
      <w:pPr>
        <w:ind w:left="3580" w:hanging="360"/>
      </w:pPr>
    </w:lvl>
    <w:lvl w:ilvl="4" w:tplc="041A0019" w:tentative="1">
      <w:start w:val="1"/>
      <w:numFmt w:val="lowerLetter"/>
      <w:lvlText w:val="%5."/>
      <w:lvlJc w:val="left"/>
      <w:pPr>
        <w:ind w:left="4300" w:hanging="360"/>
      </w:pPr>
    </w:lvl>
    <w:lvl w:ilvl="5" w:tplc="041A001B" w:tentative="1">
      <w:start w:val="1"/>
      <w:numFmt w:val="lowerRoman"/>
      <w:lvlText w:val="%6."/>
      <w:lvlJc w:val="right"/>
      <w:pPr>
        <w:ind w:left="5020" w:hanging="180"/>
      </w:pPr>
    </w:lvl>
    <w:lvl w:ilvl="6" w:tplc="041A000F" w:tentative="1">
      <w:start w:val="1"/>
      <w:numFmt w:val="decimal"/>
      <w:lvlText w:val="%7."/>
      <w:lvlJc w:val="left"/>
      <w:pPr>
        <w:ind w:left="5740" w:hanging="360"/>
      </w:pPr>
    </w:lvl>
    <w:lvl w:ilvl="7" w:tplc="041A0019" w:tentative="1">
      <w:start w:val="1"/>
      <w:numFmt w:val="lowerLetter"/>
      <w:lvlText w:val="%8."/>
      <w:lvlJc w:val="left"/>
      <w:pPr>
        <w:ind w:left="6460" w:hanging="360"/>
      </w:pPr>
    </w:lvl>
    <w:lvl w:ilvl="8" w:tplc="041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 w15:restartNumberingAfterBreak="0">
    <w:nsid w:val="493A739B"/>
    <w:multiLevelType w:val="hybridMultilevel"/>
    <w:tmpl w:val="8EFCEC82"/>
    <w:lvl w:ilvl="0" w:tplc="95D8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56FDB"/>
    <w:multiLevelType w:val="hybridMultilevel"/>
    <w:tmpl w:val="259650FE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b/>
      </w:r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37A2C1F"/>
    <w:multiLevelType w:val="hybridMultilevel"/>
    <w:tmpl w:val="CE202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931A0"/>
    <w:multiLevelType w:val="hybridMultilevel"/>
    <w:tmpl w:val="2A06B418"/>
    <w:lvl w:ilvl="0" w:tplc="95D822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A2F4D4E"/>
    <w:multiLevelType w:val="multilevel"/>
    <w:tmpl w:val="3F46A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715619"/>
    <w:multiLevelType w:val="hybridMultilevel"/>
    <w:tmpl w:val="7FA2D050"/>
    <w:lvl w:ilvl="0" w:tplc="E78C77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00734"/>
    <w:multiLevelType w:val="hybridMultilevel"/>
    <w:tmpl w:val="FB42AA02"/>
    <w:lvl w:ilvl="0" w:tplc="0D9EAF40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21" w15:restartNumberingAfterBreak="0">
    <w:nsid w:val="76B37DD9"/>
    <w:multiLevelType w:val="hybridMultilevel"/>
    <w:tmpl w:val="853A66EC"/>
    <w:lvl w:ilvl="0" w:tplc="B5203454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20"/>
  </w:num>
  <w:num w:numId="7">
    <w:abstractNumId w:val="2"/>
  </w:num>
  <w:num w:numId="8">
    <w:abstractNumId w:val="18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7"/>
  </w:num>
  <w:num w:numId="18">
    <w:abstractNumId w:val="12"/>
  </w:num>
  <w:num w:numId="19">
    <w:abstractNumId w:val="13"/>
  </w:num>
  <w:num w:numId="20">
    <w:abstractNumId w:val="8"/>
  </w:num>
  <w:num w:numId="21">
    <w:abstractNumId w:val="1"/>
  </w:num>
  <w:num w:numId="22">
    <w:abstractNumId w:val="1"/>
  </w:num>
  <w:num w:numId="23">
    <w:abstractNumId w:val="1"/>
  </w:num>
  <w:num w:numId="24">
    <w:abstractNumId w:val="12"/>
  </w:num>
  <w:num w:numId="25">
    <w:abstractNumId w:val="21"/>
  </w:num>
  <w:num w:numId="26">
    <w:abstractNumId w:val="9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6"/>
  </w:num>
  <w:num w:numId="33">
    <w:abstractNumId w:val="10"/>
  </w:num>
  <w:num w:numId="34">
    <w:abstractNumId w:val="19"/>
  </w:num>
  <w:num w:numId="35">
    <w:abstractNumId w:val="5"/>
  </w:num>
  <w:num w:numId="36">
    <w:abstractNumId w:val="6"/>
  </w:num>
  <w:num w:numId="37">
    <w:abstractNumId w:val="15"/>
  </w:num>
  <w:num w:numId="38">
    <w:abstractNumId w:val="14"/>
  </w:num>
  <w:num w:numId="39">
    <w:abstractNumId w:val="17"/>
  </w:num>
  <w:num w:numId="40">
    <w:abstractNumId w:val="3"/>
  </w:num>
  <w:num w:numId="41">
    <w:abstractNumId w:val="0"/>
  </w:num>
  <w:num w:numId="42">
    <w:abstractNumId w:val="11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23"/>
    <w:rsid w:val="00010AE8"/>
    <w:rsid w:val="00013E93"/>
    <w:rsid w:val="00015D7C"/>
    <w:rsid w:val="00033849"/>
    <w:rsid w:val="0004232E"/>
    <w:rsid w:val="00043AE5"/>
    <w:rsid w:val="00047087"/>
    <w:rsid w:val="00052659"/>
    <w:rsid w:val="000531FD"/>
    <w:rsid w:val="000558C9"/>
    <w:rsid w:val="00064A04"/>
    <w:rsid w:val="00067F04"/>
    <w:rsid w:val="00075926"/>
    <w:rsid w:val="0008316A"/>
    <w:rsid w:val="00093684"/>
    <w:rsid w:val="000A7729"/>
    <w:rsid w:val="000C2689"/>
    <w:rsid w:val="000D097D"/>
    <w:rsid w:val="000D0DF8"/>
    <w:rsid w:val="000D4293"/>
    <w:rsid w:val="0010105C"/>
    <w:rsid w:val="00104DE9"/>
    <w:rsid w:val="00136525"/>
    <w:rsid w:val="00145A15"/>
    <w:rsid w:val="00150BB0"/>
    <w:rsid w:val="001662EE"/>
    <w:rsid w:val="001743B7"/>
    <w:rsid w:val="00181C8C"/>
    <w:rsid w:val="00196B16"/>
    <w:rsid w:val="001A1EF5"/>
    <w:rsid w:val="001B2553"/>
    <w:rsid w:val="001B3B92"/>
    <w:rsid w:val="001C3237"/>
    <w:rsid w:val="001C4274"/>
    <w:rsid w:val="001D38DE"/>
    <w:rsid w:val="001D4770"/>
    <w:rsid w:val="001D6E5E"/>
    <w:rsid w:val="001E1084"/>
    <w:rsid w:val="001E528B"/>
    <w:rsid w:val="001E6956"/>
    <w:rsid w:val="001F42D0"/>
    <w:rsid w:val="002004DD"/>
    <w:rsid w:val="00205AEB"/>
    <w:rsid w:val="002127BA"/>
    <w:rsid w:val="00216DCC"/>
    <w:rsid w:val="0022294E"/>
    <w:rsid w:val="00224134"/>
    <w:rsid w:val="00225B8F"/>
    <w:rsid w:val="00230971"/>
    <w:rsid w:val="00232E5E"/>
    <w:rsid w:val="00233F59"/>
    <w:rsid w:val="002474CA"/>
    <w:rsid w:val="00251903"/>
    <w:rsid w:val="0025315C"/>
    <w:rsid w:val="0026214E"/>
    <w:rsid w:val="00262370"/>
    <w:rsid w:val="00267EBF"/>
    <w:rsid w:val="00270A43"/>
    <w:rsid w:val="002754F3"/>
    <w:rsid w:val="0028666F"/>
    <w:rsid w:val="002A40C5"/>
    <w:rsid w:val="002A5662"/>
    <w:rsid w:val="002C00D3"/>
    <w:rsid w:val="002C50A6"/>
    <w:rsid w:val="002D0738"/>
    <w:rsid w:val="002D44D9"/>
    <w:rsid w:val="002D49EF"/>
    <w:rsid w:val="002E5716"/>
    <w:rsid w:val="002F1645"/>
    <w:rsid w:val="00304EBA"/>
    <w:rsid w:val="00320545"/>
    <w:rsid w:val="00324D8D"/>
    <w:rsid w:val="003258B0"/>
    <w:rsid w:val="00332051"/>
    <w:rsid w:val="00334102"/>
    <w:rsid w:val="0035086E"/>
    <w:rsid w:val="00353C9D"/>
    <w:rsid w:val="003577C9"/>
    <w:rsid w:val="0036096D"/>
    <w:rsid w:val="00380C27"/>
    <w:rsid w:val="00381AFF"/>
    <w:rsid w:val="0039608E"/>
    <w:rsid w:val="003A097A"/>
    <w:rsid w:val="003A1914"/>
    <w:rsid w:val="003B1172"/>
    <w:rsid w:val="003B32BD"/>
    <w:rsid w:val="003B61E4"/>
    <w:rsid w:val="003C51CD"/>
    <w:rsid w:val="003C7E7A"/>
    <w:rsid w:val="003E27E8"/>
    <w:rsid w:val="003E669D"/>
    <w:rsid w:val="00407C09"/>
    <w:rsid w:val="004121F1"/>
    <w:rsid w:val="00416579"/>
    <w:rsid w:val="00420025"/>
    <w:rsid w:val="00423418"/>
    <w:rsid w:val="00437067"/>
    <w:rsid w:val="00454573"/>
    <w:rsid w:val="004628EC"/>
    <w:rsid w:val="00466C8C"/>
    <w:rsid w:val="004830E4"/>
    <w:rsid w:val="004905D9"/>
    <w:rsid w:val="00496EDB"/>
    <w:rsid w:val="00497320"/>
    <w:rsid w:val="004B0149"/>
    <w:rsid w:val="004C0158"/>
    <w:rsid w:val="004D0EDC"/>
    <w:rsid w:val="004E698D"/>
    <w:rsid w:val="00503B0E"/>
    <w:rsid w:val="00505260"/>
    <w:rsid w:val="00521CBE"/>
    <w:rsid w:val="00530550"/>
    <w:rsid w:val="00534B95"/>
    <w:rsid w:val="005351A0"/>
    <w:rsid w:val="00543665"/>
    <w:rsid w:val="005454B6"/>
    <w:rsid w:val="00557D2D"/>
    <w:rsid w:val="00557D4D"/>
    <w:rsid w:val="005661BE"/>
    <w:rsid w:val="005732CC"/>
    <w:rsid w:val="00594226"/>
    <w:rsid w:val="005A0EE0"/>
    <w:rsid w:val="005B55AF"/>
    <w:rsid w:val="005C4C4F"/>
    <w:rsid w:val="005D3027"/>
    <w:rsid w:val="005D44F9"/>
    <w:rsid w:val="005E3A7B"/>
    <w:rsid w:val="005F74BF"/>
    <w:rsid w:val="00600C92"/>
    <w:rsid w:val="006010C8"/>
    <w:rsid w:val="00620627"/>
    <w:rsid w:val="00621DAA"/>
    <w:rsid w:val="00645CF4"/>
    <w:rsid w:val="00654A64"/>
    <w:rsid w:val="00660781"/>
    <w:rsid w:val="00670CD1"/>
    <w:rsid w:val="00675DBD"/>
    <w:rsid w:val="00676386"/>
    <w:rsid w:val="00680292"/>
    <w:rsid w:val="00685F38"/>
    <w:rsid w:val="00692156"/>
    <w:rsid w:val="00695DDD"/>
    <w:rsid w:val="006E537C"/>
    <w:rsid w:val="006E5793"/>
    <w:rsid w:val="006E5EDF"/>
    <w:rsid w:val="006E72C8"/>
    <w:rsid w:val="006F01CE"/>
    <w:rsid w:val="006F76FC"/>
    <w:rsid w:val="00701D78"/>
    <w:rsid w:val="00702AE7"/>
    <w:rsid w:val="00704ABE"/>
    <w:rsid w:val="007111C9"/>
    <w:rsid w:val="0072581C"/>
    <w:rsid w:val="00726FAE"/>
    <w:rsid w:val="00744BAA"/>
    <w:rsid w:val="0076525E"/>
    <w:rsid w:val="00767B18"/>
    <w:rsid w:val="00770762"/>
    <w:rsid w:val="007908B3"/>
    <w:rsid w:val="0079692E"/>
    <w:rsid w:val="007B4434"/>
    <w:rsid w:val="007C7FA7"/>
    <w:rsid w:val="007D4026"/>
    <w:rsid w:val="007D5A19"/>
    <w:rsid w:val="007E1F62"/>
    <w:rsid w:val="007F31BD"/>
    <w:rsid w:val="007F573B"/>
    <w:rsid w:val="00801B00"/>
    <w:rsid w:val="00801EA3"/>
    <w:rsid w:val="00821756"/>
    <w:rsid w:val="00833880"/>
    <w:rsid w:val="0084599E"/>
    <w:rsid w:val="00847C93"/>
    <w:rsid w:val="00852E8A"/>
    <w:rsid w:val="008741A1"/>
    <w:rsid w:val="00880F8E"/>
    <w:rsid w:val="00885E3A"/>
    <w:rsid w:val="00886A9C"/>
    <w:rsid w:val="00892472"/>
    <w:rsid w:val="008979EE"/>
    <w:rsid w:val="008A558C"/>
    <w:rsid w:val="008A6F9A"/>
    <w:rsid w:val="008B5A66"/>
    <w:rsid w:val="008D271F"/>
    <w:rsid w:val="008D4B26"/>
    <w:rsid w:val="008F231E"/>
    <w:rsid w:val="0092474E"/>
    <w:rsid w:val="00935968"/>
    <w:rsid w:val="00947091"/>
    <w:rsid w:val="00947B65"/>
    <w:rsid w:val="00973A0F"/>
    <w:rsid w:val="009762E5"/>
    <w:rsid w:val="00991194"/>
    <w:rsid w:val="00992A91"/>
    <w:rsid w:val="00995297"/>
    <w:rsid w:val="0099736F"/>
    <w:rsid w:val="009A210E"/>
    <w:rsid w:val="009A3AF9"/>
    <w:rsid w:val="009A7E12"/>
    <w:rsid w:val="009B3800"/>
    <w:rsid w:val="009C64E7"/>
    <w:rsid w:val="009D1300"/>
    <w:rsid w:val="009E06C2"/>
    <w:rsid w:val="009E3259"/>
    <w:rsid w:val="009F536C"/>
    <w:rsid w:val="00A06511"/>
    <w:rsid w:val="00A165F3"/>
    <w:rsid w:val="00A26178"/>
    <w:rsid w:val="00A372EB"/>
    <w:rsid w:val="00A504A4"/>
    <w:rsid w:val="00A65981"/>
    <w:rsid w:val="00A66DFF"/>
    <w:rsid w:val="00A7448A"/>
    <w:rsid w:val="00A761D5"/>
    <w:rsid w:val="00A809F2"/>
    <w:rsid w:val="00A942E7"/>
    <w:rsid w:val="00A94BDC"/>
    <w:rsid w:val="00A965A9"/>
    <w:rsid w:val="00AA4888"/>
    <w:rsid w:val="00AB1701"/>
    <w:rsid w:val="00AC4255"/>
    <w:rsid w:val="00AD77C1"/>
    <w:rsid w:val="00AE0CC9"/>
    <w:rsid w:val="00AE596D"/>
    <w:rsid w:val="00B070AB"/>
    <w:rsid w:val="00B103C2"/>
    <w:rsid w:val="00B34192"/>
    <w:rsid w:val="00B40C68"/>
    <w:rsid w:val="00B44541"/>
    <w:rsid w:val="00B53663"/>
    <w:rsid w:val="00B6171D"/>
    <w:rsid w:val="00B6555A"/>
    <w:rsid w:val="00B65A2B"/>
    <w:rsid w:val="00BA099B"/>
    <w:rsid w:val="00BA36AC"/>
    <w:rsid w:val="00BB2F83"/>
    <w:rsid w:val="00BD004C"/>
    <w:rsid w:val="00BD1CB3"/>
    <w:rsid w:val="00BD3BEB"/>
    <w:rsid w:val="00BE0D97"/>
    <w:rsid w:val="00BE1C56"/>
    <w:rsid w:val="00BE3006"/>
    <w:rsid w:val="00C15DD1"/>
    <w:rsid w:val="00C23D7D"/>
    <w:rsid w:val="00C264F0"/>
    <w:rsid w:val="00C265C1"/>
    <w:rsid w:val="00C31C3C"/>
    <w:rsid w:val="00C33F90"/>
    <w:rsid w:val="00C4711C"/>
    <w:rsid w:val="00C65FAD"/>
    <w:rsid w:val="00C715A4"/>
    <w:rsid w:val="00C86498"/>
    <w:rsid w:val="00CA1F21"/>
    <w:rsid w:val="00CB6359"/>
    <w:rsid w:val="00CC0623"/>
    <w:rsid w:val="00CC1A25"/>
    <w:rsid w:val="00CC5B11"/>
    <w:rsid w:val="00CC68B4"/>
    <w:rsid w:val="00CF1537"/>
    <w:rsid w:val="00CF7CB4"/>
    <w:rsid w:val="00D01506"/>
    <w:rsid w:val="00D02183"/>
    <w:rsid w:val="00D06716"/>
    <w:rsid w:val="00D1221E"/>
    <w:rsid w:val="00D1255F"/>
    <w:rsid w:val="00D16641"/>
    <w:rsid w:val="00D2226A"/>
    <w:rsid w:val="00D479E0"/>
    <w:rsid w:val="00D538E1"/>
    <w:rsid w:val="00D540F8"/>
    <w:rsid w:val="00D562C6"/>
    <w:rsid w:val="00D6798C"/>
    <w:rsid w:val="00D72761"/>
    <w:rsid w:val="00D770EF"/>
    <w:rsid w:val="00D95F8B"/>
    <w:rsid w:val="00D96668"/>
    <w:rsid w:val="00D9694E"/>
    <w:rsid w:val="00DA0340"/>
    <w:rsid w:val="00DA3362"/>
    <w:rsid w:val="00DA52BB"/>
    <w:rsid w:val="00DB39F1"/>
    <w:rsid w:val="00DC7EBA"/>
    <w:rsid w:val="00DD5704"/>
    <w:rsid w:val="00DD5E73"/>
    <w:rsid w:val="00DD7293"/>
    <w:rsid w:val="00DE2013"/>
    <w:rsid w:val="00DE3D32"/>
    <w:rsid w:val="00DE5EB6"/>
    <w:rsid w:val="00DF5550"/>
    <w:rsid w:val="00DF7F68"/>
    <w:rsid w:val="00E17286"/>
    <w:rsid w:val="00E23BDD"/>
    <w:rsid w:val="00E2448B"/>
    <w:rsid w:val="00E2651E"/>
    <w:rsid w:val="00E309A9"/>
    <w:rsid w:val="00E42100"/>
    <w:rsid w:val="00E423B9"/>
    <w:rsid w:val="00E5447B"/>
    <w:rsid w:val="00E556D9"/>
    <w:rsid w:val="00E72718"/>
    <w:rsid w:val="00E74EBF"/>
    <w:rsid w:val="00E75579"/>
    <w:rsid w:val="00E9151A"/>
    <w:rsid w:val="00E974E6"/>
    <w:rsid w:val="00EA6C88"/>
    <w:rsid w:val="00EB0329"/>
    <w:rsid w:val="00EC0913"/>
    <w:rsid w:val="00EC592B"/>
    <w:rsid w:val="00ED1C45"/>
    <w:rsid w:val="00ED2215"/>
    <w:rsid w:val="00EE4438"/>
    <w:rsid w:val="00EF2C4A"/>
    <w:rsid w:val="00EF5069"/>
    <w:rsid w:val="00EF5DA3"/>
    <w:rsid w:val="00EF6F2B"/>
    <w:rsid w:val="00F264D8"/>
    <w:rsid w:val="00F27083"/>
    <w:rsid w:val="00F35F72"/>
    <w:rsid w:val="00F430EF"/>
    <w:rsid w:val="00F54683"/>
    <w:rsid w:val="00F5593A"/>
    <w:rsid w:val="00F76A96"/>
    <w:rsid w:val="00F940CB"/>
    <w:rsid w:val="00F94417"/>
    <w:rsid w:val="00FA0275"/>
    <w:rsid w:val="00FA1B21"/>
    <w:rsid w:val="00FA2363"/>
    <w:rsid w:val="00FA7BAD"/>
    <w:rsid w:val="00FA7E61"/>
    <w:rsid w:val="00FB0D76"/>
    <w:rsid w:val="00FB1E96"/>
    <w:rsid w:val="00F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E2F3"/>
  <w15:docId w15:val="{5700BD42-C921-42D6-B6A2-7A5376C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"/>
    <w:qFormat/>
    <w:rsid w:val="00A504A4"/>
    <w:pPr>
      <w:spacing w:before="120" w:after="120" w:line="240" w:lineRule="auto"/>
      <w:jc w:val="both"/>
    </w:pPr>
    <w:rPr>
      <w:rFonts w:ascii="Bookman Old Style" w:hAnsi="Bookman Old Style"/>
      <w:sz w:val="24"/>
    </w:rPr>
  </w:style>
  <w:style w:type="paragraph" w:styleId="Heading1">
    <w:name w:val="heading 1"/>
    <w:aliases w:val="NASLOV 1"/>
    <w:basedOn w:val="Normal"/>
    <w:next w:val="Normal"/>
    <w:link w:val="Heading1Char"/>
    <w:uiPriority w:val="9"/>
    <w:qFormat/>
    <w:rsid w:val="00A504A4"/>
    <w:pPr>
      <w:numPr>
        <w:numId w:val="31"/>
      </w:numPr>
      <w:spacing w:before="480" w:after="480"/>
      <w:ind w:left="480" w:hanging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NASLOV 2"/>
    <w:basedOn w:val="Normal"/>
    <w:next w:val="Normal"/>
    <w:link w:val="Heading2Char"/>
    <w:uiPriority w:val="9"/>
    <w:unhideWhenUsed/>
    <w:qFormat/>
    <w:rsid w:val="00A504A4"/>
    <w:pPr>
      <w:numPr>
        <w:ilvl w:val="1"/>
        <w:numId w:val="31"/>
      </w:numPr>
      <w:spacing w:before="200" w:after="240"/>
      <w:ind w:left="720" w:hanging="7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NASLOV 3"/>
    <w:basedOn w:val="Normal"/>
    <w:next w:val="Normal"/>
    <w:link w:val="Heading3Char"/>
    <w:uiPriority w:val="9"/>
    <w:unhideWhenUsed/>
    <w:qFormat/>
    <w:rsid w:val="00A504A4"/>
    <w:pPr>
      <w:numPr>
        <w:ilvl w:val="2"/>
        <w:numId w:val="31"/>
      </w:numPr>
      <w:spacing w:before="200" w:line="271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heading1Char0"/>
    <w:qFormat/>
    <w:rsid w:val="00BE3006"/>
    <w:pPr>
      <w:spacing w:before="360" w:after="360"/>
    </w:pPr>
    <w:rPr>
      <w:b/>
      <w:u w:val="single"/>
    </w:rPr>
  </w:style>
  <w:style w:type="character" w:customStyle="1" w:styleId="heading1Char0">
    <w:name w:val="heading 1 Char"/>
    <w:link w:val="Heading11"/>
    <w:rsid w:val="00BE3006"/>
    <w:rPr>
      <w:b/>
      <w:u w:val="single"/>
    </w:rPr>
  </w:style>
  <w:style w:type="paragraph" w:customStyle="1" w:styleId="podnabrajanje">
    <w:name w:val="podnabrajanje"/>
    <w:basedOn w:val="Normal"/>
    <w:autoRedefine/>
    <w:qFormat/>
    <w:rsid w:val="00695DDD"/>
    <w:pPr>
      <w:numPr>
        <w:ilvl w:val="2"/>
        <w:numId w:val="17"/>
      </w:numPr>
    </w:pPr>
    <w:rPr>
      <w:rFonts w:ascii="Times New Roman" w:eastAsia="Times New Roman" w:hAnsi="Times New Roman" w:cs="Times New Roman"/>
      <w:lang w:eastAsia="hr-HR"/>
    </w:rPr>
  </w:style>
  <w:style w:type="paragraph" w:customStyle="1" w:styleId="nabrajanje">
    <w:name w:val="nabrajanje"/>
    <w:basedOn w:val="Normal"/>
    <w:autoRedefine/>
    <w:qFormat/>
    <w:rsid w:val="00A504A4"/>
    <w:pPr>
      <w:numPr>
        <w:numId w:val="19"/>
      </w:numPr>
      <w:spacing w:before="240" w:after="240"/>
    </w:pPr>
    <w:rPr>
      <w:rFonts w:eastAsiaTheme="majorEastAsia" w:cs="Times New Roman"/>
      <w:lang w:eastAsia="hr-HR"/>
    </w:rPr>
  </w:style>
  <w:style w:type="paragraph" w:customStyle="1" w:styleId="Normal1">
    <w:name w:val="Normal1"/>
    <w:basedOn w:val="Normal"/>
    <w:link w:val="normalChar"/>
    <w:autoRedefine/>
    <w:qFormat/>
    <w:rsid w:val="00BE3006"/>
    <w:pPr>
      <w:ind w:firstLine="567"/>
    </w:pPr>
  </w:style>
  <w:style w:type="character" w:customStyle="1" w:styleId="normalChar">
    <w:name w:val="normal Char"/>
    <w:link w:val="Normal1"/>
    <w:rsid w:val="00BE3006"/>
  </w:style>
  <w:style w:type="paragraph" w:customStyle="1" w:styleId="Heading21">
    <w:name w:val="Heading 21"/>
    <w:basedOn w:val="Normal"/>
    <w:link w:val="heading2Char0"/>
    <w:qFormat/>
    <w:rsid w:val="00270A43"/>
    <w:pPr>
      <w:spacing w:before="240" w:after="240"/>
    </w:pPr>
    <w:rPr>
      <w:b/>
      <w:u w:val="single"/>
    </w:rPr>
  </w:style>
  <w:style w:type="character" w:customStyle="1" w:styleId="heading2Char0">
    <w:name w:val="heading 2 Char"/>
    <w:link w:val="Heading21"/>
    <w:rsid w:val="00270A43"/>
    <w:rPr>
      <w:b/>
      <w:u w:val="single"/>
    </w:rPr>
  </w:style>
  <w:style w:type="paragraph" w:customStyle="1" w:styleId="podpodnabrajanje">
    <w:name w:val="podpodnabrajanje"/>
    <w:basedOn w:val="podnabrajanje"/>
    <w:link w:val="podpodnabrajanjeChar"/>
    <w:qFormat/>
    <w:rsid w:val="00744BAA"/>
    <w:pPr>
      <w:numPr>
        <w:ilvl w:val="0"/>
        <w:numId w:val="0"/>
      </w:numPr>
      <w:ind w:left="3986" w:hanging="357"/>
    </w:pPr>
    <w:rPr>
      <w:rFonts w:asciiTheme="minorHAnsi" w:eastAsiaTheme="minorHAnsi" w:hAnsiTheme="minorHAnsi" w:cstheme="minorBidi"/>
      <w:lang w:eastAsia="en-US"/>
    </w:rPr>
  </w:style>
  <w:style w:type="character" w:customStyle="1" w:styleId="podpodnabrajanjeChar">
    <w:name w:val="podpodnabrajanje Char"/>
    <w:basedOn w:val="DefaultParagraphFont"/>
    <w:link w:val="podpodnabrajanje"/>
    <w:rsid w:val="00744BAA"/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A504A4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"/>
    <w:rsid w:val="00A504A4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3Char">
    <w:name w:val="Heading 3 Char"/>
    <w:aliases w:val="NASLOV 3 Char"/>
    <w:basedOn w:val="DefaultParagraphFont"/>
    <w:link w:val="Heading3"/>
    <w:uiPriority w:val="9"/>
    <w:rsid w:val="00A504A4"/>
    <w:rPr>
      <w:rFonts w:ascii="Bookman Old Style" w:eastAsiaTheme="majorEastAsia" w:hAnsi="Bookman Old Style" w:cstheme="majorBidi"/>
      <w:b/>
      <w:bCs/>
      <w:sz w:val="24"/>
    </w:rPr>
  </w:style>
  <w:style w:type="paragraph" w:customStyle="1" w:styleId="Naslov11">
    <w:name w:val="Naslov 11"/>
    <w:basedOn w:val="Heading1"/>
    <w:link w:val="Naslov1Char"/>
    <w:qFormat/>
    <w:rsid w:val="00695DDD"/>
    <w:pPr>
      <w:numPr>
        <w:numId w:val="0"/>
      </w:numPr>
      <w:ind w:left="357" w:hanging="357"/>
    </w:pPr>
  </w:style>
  <w:style w:type="character" w:customStyle="1" w:styleId="Naslov1Char">
    <w:name w:val="Naslov 1 Char"/>
    <w:basedOn w:val="Heading1Char"/>
    <w:link w:val="Naslov11"/>
    <w:rsid w:val="00695DDD"/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customStyle="1" w:styleId="Naslov1">
    <w:name w:val="Naslov1"/>
    <w:basedOn w:val="Naslov11"/>
    <w:link w:val="NaslovChar"/>
    <w:qFormat/>
    <w:rsid w:val="00695DDD"/>
    <w:pPr>
      <w:ind w:left="0" w:firstLine="0"/>
    </w:pPr>
  </w:style>
  <w:style w:type="character" w:customStyle="1" w:styleId="NaslovChar">
    <w:name w:val="Naslov Char"/>
    <w:basedOn w:val="Naslov1Char"/>
    <w:link w:val="Naslov1"/>
    <w:rsid w:val="00695DDD"/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customStyle="1" w:styleId="NASLOV">
    <w:name w:val="NASLOV"/>
    <w:basedOn w:val="Naslov1"/>
    <w:link w:val="NASLOVChar0"/>
    <w:qFormat/>
    <w:rsid w:val="00695DDD"/>
    <w:pPr>
      <w:spacing w:after="120"/>
    </w:pPr>
  </w:style>
  <w:style w:type="character" w:customStyle="1" w:styleId="NASLOVChar0">
    <w:name w:val="NASLOV Char"/>
    <w:basedOn w:val="Heading1Char"/>
    <w:link w:val="NASLOV"/>
    <w:rsid w:val="00695DDD"/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customStyle="1" w:styleId="sADRAJ">
    <w:name w:val="sADRŽAJ"/>
    <w:basedOn w:val="TOC1"/>
    <w:link w:val="sADRAJChar"/>
    <w:qFormat/>
    <w:rsid w:val="00A504A4"/>
    <w:pPr>
      <w:tabs>
        <w:tab w:val="left" w:pos="880"/>
        <w:tab w:val="right" w:leader="dot" w:pos="9062"/>
      </w:tabs>
    </w:pPr>
    <w:rPr>
      <w:noProof/>
      <w:sz w:val="22"/>
    </w:rPr>
  </w:style>
  <w:style w:type="character" w:customStyle="1" w:styleId="sADRAJChar">
    <w:name w:val="sADRŽAJ Char"/>
    <w:basedOn w:val="DefaultParagraphFont"/>
    <w:link w:val="sADRAJ"/>
    <w:rsid w:val="00A504A4"/>
    <w:rPr>
      <w:rFonts w:ascii="Bookman Old Style" w:hAnsi="Bookman Old Style"/>
      <w:noProof/>
    </w:rPr>
  </w:style>
  <w:style w:type="paragraph" w:styleId="TOC2">
    <w:name w:val="toc 2"/>
    <w:basedOn w:val="Normal"/>
    <w:next w:val="Normal"/>
    <w:link w:val="TOC2Char"/>
    <w:uiPriority w:val="39"/>
    <w:unhideWhenUsed/>
    <w:qFormat/>
    <w:rsid w:val="00A504A4"/>
    <w:pPr>
      <w:tabs>
        <w:tab w:val="left" w:pos="9072"/>
      </w:tabs>
      <w:spacing w:before="0" w:after="0"/>
      <w:ind w:left="993" w:hanging="755"/>
      <w:jc w:val="left"/>
    </w:pPr>
    <w:rPr>
      <w:smallCaps/>
      <w:sz w:val="22"/>
      <w:szCs w:val="20"/>
    </w:rPr>
  </w:style>
  <w:style w:type="paragraph" w:customStyle="1" w:styleId="nabr1">
    <w:name w:val="nabr 1"/>
    <w:basedOn w:val="Normal"/>
    <w:next w:val="Normal"/>
    <w:autoRedefine/>
    <w:qFormat/>
    <w:rsid w:val="00A504A4"/>
    <w:pPr>
      <w:spacing w:before="240" w:after="240"/>
    </w:pPr>
    <w:rPr>
      <w:rFonts w:eastAsiaTheme="majorEastAsia" w:cs="Times New Roman"/>
      <w:lang w:eastAsia="hr-HR"/>
    </w:rPr>
  </w:style>
  <w:style w:type="paragraph" w:customStyle="1" w:styleId="NABR10">
    <w:name w:val="NABR1"/>
    <w:basedOn w:val="ListParagraph"/>
    <w:link w:val="NABR1Char"/>
    <w:qFormat/>
    <w:rsid w:val="00A504A4"/>
    <w:pPr>
      <w:spacing w:before="240" w:after="240"/>
      <w:ind w:left="357" w:hanging="357"/>
      <w:contextualSpacing w:val="0"/>
    </w:pPr>
    <w:rPr>
      <w:rFonts w:eastAsiaTheme="majorEastAsia" w:cstheme="majorBidi"/>
      <w:bCs/>
      <w:szCs w:val="28"/>
    </w:rPr>
  </w:style>
  <w:style w:type="character" w:customStyle="1" w:styleId="NABR1Char">
    <w:name w:val="NABR1 Char"/>
    <w:basedOn w:val="DefaultParagraphFont"/>
    <w:link w:val="NABR10"/>
    <w:rsid w:val="00A504A4"/>
    <w:rPr>
      <w:rFonts w:ascii="Bookman Old Style" w:eastAsiaTheme="majorEastAsia" w:hAnsi="Bookman Old Style" w:cstheme="majorBidi"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A504A4"/>
    <w:pPr>
      <w:ind w:left="720"/>
      <w:contextualSpacing/>
    </w:pPr>
  </w:style>
  <w:style w:type="paragraph" w:customStyle="1" w:styleId="NABR2">
    <w:name w:val="NABR2"/>
    <w:basedOn w:val="NABR10"/>
    <w:link w:val="NABR2Char"/>
    <w:qFormat/>
    <w:rsid w:val="00A504A4"/>
    <w:pPr>
      <w:ind w:left="360" w:hanging="360"/>
    </w:pPr>
  </w:style>
  <w:style w:type="character" w:customStyle="1" w:styleId="NABR2Char">
    <w:name w:val="NABR2 Char"/>
    <w:basedOn w:val="NABR1Char"/>
    <w:link w:val="NABR2"/>
    <w:rsid w:val="00A504A4"/>
    <w:rPr>
      <w:rFonts w:ascii="Bookman Old Style" w:eastAsiaTheme="majorEastAsia" w:hAnsi="Bookman Old Style" w:cstheme="majorBidi"/>
      <w:bCs/>
      <w:sz w:val="24"/>
      <w:szCs w:val="28"/>
    </w:rPr>
  </w:style>
  <w:style w:type="paragraph" w:customStyle="1" w:styleId="NABR3">
    <w:name w:val="NABR3"/>
    <w:basedOn w:val="NABR2"/>
    <w:link w:val="NABR3Char"/>
    <w:qFormat/>
    <w:rsid w:val="00A504A4"/>
  </w:style>
  <w:style w:type="character" w:customStyle="1" w:styleId="NABR3Char">
    <w:name w:val="NABR3 Char"/>
    <w:basedOn w:val="NABR2Char"/>
    <w:link w:val="NABR3"/>
    <w:rsid w:val="00A504A4"/>
    <w:rPr>
      <w:rFonts w:ascii="Bookman Old Style" w:eastAsiaTheme="majorEastAsia" w:hAnsi="Bookman Old Style" w:cstheme="majorBidi"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504A4"/>
    <w:pPr>
      <w:tabs>
        <w:tab w:val="left" w:pos="567"/>
        <w:tab w:val="right" w:leader="dot" w:pos="9214"/>
      </w:tabs>
      <w:ind w:right="-142"/>
      <w:jc w:val="left"/>
    </w:pPr>
    <w:rPr>
      <w:b/>
      <w:bCs/>
      <w:caps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A504A4"/>
    <w:rPr>
      <w:rFonts w:ascii="Bookman Old Style" w:hAnsi="Bookman Old Style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504A4"/>
    <w:pPr>
      <w:tabs>
        <w:tab w:val="left" w:pos="1276"/>
        <w:tab w:val="right" w:leader="dot" w:pos="9214"/>
      </w:tabs>
      <w:spacing w:before="0" w:after="0"/>
      <w:ind w:left="480"/>
      <w:jc w:val="left"/>
    </w:pPr>
    <w:rPr>
      <w:iCs/>
      <w:sz w:val="20"/>
      <w:szCs w:val="20"/>
    </w:rPr>
  </w:style>
  <w:style w:type="paragraph" w:styleId="Header">
    <w:name w:val="header"/>
    <w:basedOn w:val="Normal"/>
    <w:link w:val="HeaderChar"/>
    <w:unhideWhenUsed/>
    <w:rsid w:val="00CC0623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EastAsia" w:hAnsiTheme="minorHAnsi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CC062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0623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EastAsia" w:hAnsiTheme="minorHAnsi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C0623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CC0623"/>
    <w:pPr>
      <w:spacing w:after="0" w:line="240" w:lineRule="auto"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4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3F9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E41F-C219-434F-B566-0D46297E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Martina Krajačić</cp:lastModifiedBy>
  <cp:revision>5</cp:revision>
  <cp:lastPrinted>2020-07-13T11:27:00Z</cp:lastPrinted>
  <dcterms:created xsi:type="dcterms:W3CDTF">2020-07-14T11:39:00Z</dcterms:created>
  <dcterms:modified xsi:type="dcterms:W3CDTF">2020-07-29T13:58:00Z</dcterms:modified>
</cp:coreProperties>
</file>